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32BC">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重庆山水城文化旅游发展有限公司</w:t>
      </w:r>
      <w:bookmarkStart w:id="8" w:name="_GoBack"/>
      <w:bookmarkEnd w:id="8"/>
    </w:p>
    <w:p w14:paraId="65C78761">
      <w:pPr>
        <w:spacing w:line="560" w:lineRule="exact"/>
        <w:jc w:val="center"/>
        <w:rPr>
          <w:rFonts w:ascii="方正小标宋_GBK" w:eastAsia="方正小标宋_GBK"/>
          <w:sz w:val="44"/>
          <w:szCs w:val="44"/>
          <w:lang w:val="zh-CN"/>
        </w:rPr>
      </w:pPr>
      <w:r>
        <w:rPr>
          <w:rFonts w:hint="eastAsia" w:ascii="方正小标宋_GBK" w:eastAsia="方正小标宋_GBK"/>
          <w:sz w:val="44"/>
          <w:szCs w:val="44"/>
          <w:lang w:val="en-US" w:eastAsia="zh-CN"/>
        </w:rPr>
        <w:t>50块户外广告位价值评估</w:t>
      </w:r>
      <w:r>
        <w:rPr>
          <w:rFonts w:hint="eastAsia" w:ascii="方正小标宋_GBK" w:eastAsia="方正小标宋_GBK"/>
          <w:sz w:val="44"/>
          <w:szCs w:val="44"/>
        </w:rPr>
        <w:t>（公开比选）文件</w:t>
      </w:r>
    </w:p>
    <w:p w14:paraId="5DB22FE1">
      <w:pPr>
        <w:spacing w:line="440" w:lineRule="exact"/>
        <w:ind w:firstLine="640" w:firstLineChars="200"/>
        <w:rPr>
          <w:rFonts w:ascii="方正仿宋_GBK" w:eastAsia="方正仿宋_GBK"/>
          <w:color w:val="000000"/>
          <w:sz w:val="32"/>
          <w:szCs w:val="32"/>
          <w:lang w:val="zh-CN"/>
        </w:rPr>
      </w:pPr>
      <w:r>
        <w:rPr>
          <w:rFonts w:hint="eastAsia" w:ascii="方正仿宋_GBK" w:eastAsia="方正仿宋_GBK"/>
          <w:color w:val="000000"/>
          <w:sz w:val="32"/>
          <w:szCs w:val="32"/>
        </w:rPr>
        <w:t>我司现就</w:t>
      </w:r>
      <w:r>
        <w:rPr>
          <w:rFonts w:hint="eastAsia" w:ascii="方正仿宋_GBK" w:eastAsia="方正仿宋_GBK"/>
          <w:color w:val="000000"/>
          <w:sz w:val="32"/>
          <w:szCs w:val="32"/>
          <w:lang w:val="en-US" w:eastAsia="zh-CN"/>
        </w:rPr>
        <w:t>重庆山水城文化旅游发展有限公司50块户外广告位价值评估</w:t>
      </w:r>
      <w:r>
        <w:rPr>
          <w:rFonts w:hint="eastAsia" w:ascii="方正仿宋_GBK" w:eastAsia="方正仿宋_GBK"/>
          <w:color w:val="000000"/>
          <w:sz w:val="32"/>
          <w:szCs w:val="32"/>
        </w:rPr>
        <w:t>进行公开比选，有关事项及流程安排如下：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7404"/>
      </w:tblGrid>
      <w:tr w14:paraId="2B37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2045" w:type="dxa"/>
            <w:noWrap w:val="0"/>
            <w:vAlign w:val="center"/>
          </w:tcPr>
          <w:p w14:paraId="0E34D72A">
            <w:pPr>
              <w:pStyle w:val="1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项目名称</w:t>
            </w:r>
          </w:p>
        </w:tc>
        <w:tc>
          <w:tcPr>
            <w:tcW w:w="7404" w:type="dxa"/>
            <w:noWrap w:val="0"/>
            <w:vAlign w:val="center"/>
          </w:tcPr>
          <w:p w14:paraId="068F3211">
            <w:pPr>
              <w:pStyle w:val="10"/>
              <w:spacing w:line="320" w:lineRule="exact"/>
              <w:jc w:val="both"/>
              <w:rPr>
                <w:rFonts w:hint="default" w:ascii="仿宋" w:hAnsi="仿宋" w:eastAsia="仿宋"/>
                <w:color w:val="000000"/>
                <w:sz w:val="24"/>
                <w:lang w:val="en-US" w:eastAsia="zh-CN"/>
              </w:rPr>
            </w:pPr>
            <w:r>
              <w:rPr>
                <w:rFonts w:hint="eastAsia" w:ascii="仿宋" w:hAnsi="仿宋" w:eastAsia="仿宋"/>
                <w:color w:val="000000"/>
                <w:sz w:val="24"/>
                <w:lang w:val="en-US" w:eastAsia="zh-CN"/>
              </w:rPr>
              <w:t>重庆山水城文化旅游发展有限公司50块户外广告位价值评估</w:t>
            </w:r>
          </w:p>
        </w:tc>
      </w:tr>
      <w:tr w14:paraId="683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2045" w:type="dxa"/>
            <w:noWrap w:val="0"/>
            <w:vAlign w:val="center"/>
          </w:tcPr>
          <w:p w14:paraId="24A54C17">
            <w:pPr>
              <w:pStyle w:val="10"/>
              <w:jc w:val="left"/>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项目内容</w:t>
            </w:r>
          </w:p>
        </w:tc>
        <w:tc>
          <w:tcPr>
            <w:tcW w:w="7404" w:type="dxa"/>
            <w:noWrap w:val="0"/>
            <w:vAlign w:val="top"/>
          </w:tcPr>
          <w:p w14:paraId="0E6A3425">
            <w:pPr>
              <w:keepNext w:val="0"/>
              <w:keepLines w:val="0"/>
              <w:pageBreakBefore w:val="0"/>
              <w:widowControl w:val="0"/>
              <w:tabs>
                <w:tab w:val="left" w:pos="3840"/>
                <w:tab w:val="left" w:pos="5300"/>
              </w:tabs>
              <w:kinsoku/>
              <w:wordWrap/>
              <w:overflowPunct/>
              <w:topLinePunct w:val="0"/>
              <w:autoSpaceDE/>
              <w:autoSpaceDN/>
              <w:bidi w:val="0"/>
              <w:adjustRightInd/>
              <w:snapToGrid/>
              <w:spacing w:line="300" w:lineRule="exact"/>
              <w:jc w:val="left"/>
              <w:textAlignment w:val="auto"/>
              <w:rPr>
                <w:rFonts w:hint="eastAsia"/>
              </w:rPr>
            </w:pPr>
            <w:r>
              <w:rPr>
                <w:rFonts w:hint="eastAsia" w:ascii="仿宋" w:hAnsi="仿宋" w:eastAsia="仿宋" w:cs="Times New Roman"/>
                <w:color w:val="000000"/>
                <w:sz w:val="24"/>
                <w:lang w:val="en-US" w:eastAsia="zh-CN"/>
              </w:rPr>
              <w:t>对重庆山水城文化旅游发展有限公司的50块户外广告位整体价值进行全面、客观、公正的评估。</w:t>
            </w:r>
            <w:r>
              <w:rPr>
                <w:rFonts w:hint="eastAsia" w:ascii="仿宋" w:hAnsi="仿宋" w:eastAsia="仿宋"/>
                <w:color w:val="000000"/>
                <w:sz w:val="24"/>
                <w:szCs w:val="20"/>
                <w:lang w:val="zh-CN"/>
              </w:rPr>
              <w:cr/>
            </w:r>
          </w:p>
        </w:tc>
      </w:tr>
      <w:tr w14:paraId="752F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45" w:type="dxa"/>
            <w:noWrap w:val="0"/>
            <w:vAlign w:val="center"/>
          </w:tcPr>
          <w:p w14:paraId="5C26A5C8">
            <w:pPr>
              <w:pStyle w:val="10"/>
              <w:jc w:val="left"/>
              <w:rPr>
                <w:rFonts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w:t>
            </w:r>
            <w:r>
              <w:rPr>
                <w:rFonts w:hint="eastAsia" w:ascii="仿宋" w:hAnsi="仿宋" w:eastAsia="仿宋"/>
                <w:color w:val="000000"/>
                <w:sz w:val="24"/>
              </w:rPr>
              <w:t>发布文件</w:t>
            </w:r>
          </w:p>
        </w:tc>
        <w:tc>
          <w:tcPr>
            <w:tcW w:w="7404" w:type="dxa"/>
            <w:noWrap w:val="0"/>
            <w:vAlign w:val="center"/>
          </w:tcPr>
          <w:p w14:paraId="7C137957">
            <w:pPr>
              <w:pStyle w:val="10"/>
              <w:rPr>
                <w:rFonts w:ascii="仿宋" w:hAnsi="仿宋" w:eastAsia="仿宋"/>
                <w:color w:val="000000"/>
                <w:sz w:val="24"/>
              </w:rPr>
            </w:pPr>
            <w:r>
              <w:rPr>
                <w:rFonts w:hint="eastAsia" w:ascii="仿宋" w:hAnsi="仿宋" w:eastAsia="仿宋"/>
                <w:color w:val="000000"/>
                <w:sz w:val="24"/>
              </w:rPr>
              <w:t>时间：202</w:t>
            </w:r>
            <w:r>
              <w:rPr>
                <w:rFonts w:hint="eastAsia" w:ascii="仿宋" w:hAnsi="仿宋" w:eastAsia="仿宋"/>
                <w:color w:val="000000"/>
                <w:sz w:val="24"/>
                <w:lang w:val="en-US" w:eastAsia="zh-CN"/>
              </w:rPr>
              <w:t>4</w:t>
            </w:r>
            <w:r>
              <w:rPr>
                <w:rFonts w:hint="eastAsia" w:ascii="仿宋" w:hAnsi="仿宋" w:eastAsia="仿宋"/>
                <w:color w:val="000000"/>
                <w:sz w:val="24"/>
              </w:rPr>
              <w:t>年</w:t>
            </w:r>
            <w:r>
              <w:rPr>
                <w:rFonts w:hint="eastAsia" w:ascii="仿宋" w:hAnsi="仿宋" w:eastAsia="仿宋"/>
                <w:color w:val="000000"/>
                <w:sz w:val="24"/>
                <w:lang w:val="en-US" w:eastAsia="zh-CN"/>
              </w:rPr>
              <w:t>12</w:t>
            </w:r>
            <w:r>
              <w:rPr>
                <w:rFonts w:hint="eastAsia" w:ascii="仿宋" w:hAnsi="仿宋" w:eastAsia="仿宋"/>
                <w:color w:val="000000"/>
                <w:sz w:val="24"/>
              </w:rPr>
              <w:t>月</w:t>
            </w:r>
            <w:r>
              <w:rPr>
                <w:rFonts w:hint="eastAsia" w:ascii="仿宋" w:hAnsi="仿宋" w:eastAsia="仿宋"/>
                <w:color w:val="000000"/>
                <w:sz w:val="24"/>
                <w:lang w:val="en-US" w:eastAsia="zh-CN"/>
              </w:rPr>
              <w:t>17</w:t>
            </w:r>
            <w:r>
              <w:rPr>
                <w:rFonts w:hint="eastAsia" w:ascii="仿宋" w:hAnsi="仿宋" w:eastAsia="仿宋"/>
                <w:color w:val="000000"/>
                <w:sz w:val="24"/>
              </w:rPr>
              <w:t>日－202</w:t>
            </w:r>
            <w:r>
              <w:rPr>
                <w:rFonts w:hint="eastAsia" w:ascii="仿宋" w:hAnsi="仿宋" w:eastAsia="仿宋"/>
                <w:color w:val="000000"/>
                <w:sz w:val="24"/>
                <w:lang w:val="en-US" w:eastAsia="zh-CN"/>
              </w:rPr>
              <w:t>4</w:t>
            </w:r>
            <w:r>
              <w:rPr>
                <w:rFonts w:hint="eastAsia" w:ascii="仿宋" w:hAnsi="仿宋" w:eastAsia="仿宋"/>
                <w:color w:val="000000"/>
                <w:sz w:val="24"/>
              </w:rPr>
              <w:t>年</w:t>
            </w:r>
            <w:r>
              <w:rPr>
                <w:rFonts w:hint="eastAsia" w:ascii="仿宋" w:hAnsi="仿宋" w:eastAsia="仿宋"/>
                <w:color w:val="000000"/>
                <w:sz w:val="24"/>
                <w:lang w:val="en-US" w:eastAsia="zh-CN"/>
              </w:rPr>
              <w:t>12</w:t>
            </w:r>
            <w:r>
              <w:rPr>
                <w:rFonts w:hint="eastAsia" w:ascii="仿宋" w:hAnsi="仿宋" w:eastAsia="仿宋"/>
                <w:color w:val="000000"/>
                <w:sz w:val="24"/>
              </w:rPr>
              <w:t>月</w:t>
            </w:r>
            <w:r>
              <w:rPr>
                <w:rFonts w:hint="eastAsia" w:ascii="仿宋" w:hAnsi="仿宋" w:eastAsia="仿宋"/>
                <w:color w:val="000000"/>
                <w:sz w:val="24"/>
                <w:lang w:val="en-US" w:eastAsia="zh-CN"/>
              </w:rPr>
              <w:t>20</w:t>
            </w:r>
            <w:r>
              <w:rPr>
                <w:rFonts w:hint="eastAsia" w:ascii="仿宋" w:hAnsi="仿宋" w:eastAsia="仿宋"/>
                <w:color w:val="000000"/>
                <w:sz w:val="24"/>
              </w:rPr>
              <w:t>日截止</w:t>
            </w:r>
          </w:p>
        </w:tc>
      </w:tr>
      <w:tr w14:paraId="3803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2045" w:type="dxa"/>
            <w:noWrap w:val="0"/>
            <w:vAlign w:val="center"/>
          </w:tcPr>
          <w:p w14:paraId="4913D2B9">
            <w:pPr>
              <w:pStyle w:val="10"/>
              <w:jc w:val="left"/>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w:t>
            </w:r>
            <w:r>
              <w:rPr>
                <w:rFonts w:hint="eastAsia" w:ascii="仿宋" w:hAnsi="仿宋" w:eastAsia="仿宋"/>
                <w:color w:val="000000"/>
                <w:sz w:val="24"/>
              </w:rPr>
              <w:t>咨询答疑会</w:t>
            </w:r>
          </w:p>
        </w:tc>
        <w:tc>
          <w:tcPr>
            <w:tcW w:w="7404" w:type="dxa"/>
            <w:noWrap w:val="0"/>
            <w:vAlign w:val="center"/>
          </w:tcPr>
          <w:p w14:paraId="3C069E04">
            <w:pPr>
              <w:pStyle w:val="10"/>
              <w:rPr>
                <w:rFonts w:ascii="仿宋" w:hAnsi="仿宋" w:eastAsia="仿宋"/>
                <w:color w:val="000000"/>
                <w:sz w:val="24"/>
              </w:rPr>
            </w:pPr>
            <w:r>
              <w:rPr>
                <w:rFonts w:hint="eastAsia" w:ascii="仿宋" w:hAnsi="仿宋" w:eastAsia="仿宋"/>
                <w:color w:val="000000"/>
                <w:sz w:val="24"/>
              </w:rPr>
              <w:t>本项目不举行答疑会，项目详情可直接向工作人员了解</w:t>
            </w:r>
          </w:p>
        </w:tc>
      </w:tr>
      <w:tr w14:paraId="47F5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exact"/>
          <w:jc w:val="center"/>
        </w:trPr>
        <w:tc>
          <w:tcPr>
            <w:tcW w:w="2045" w:type="dxa"/>
            <w:noWrap w:val="0"/>
            <w:vAlign w:val="center"/>
          </w:tcPr>
          <w:p w14:paraId="1D65AA21">
            <w:pPr>
              <w:pStyle w:val="10"/>
              <w:jc w:val="left"/>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w:t>
            </w:r>
            <w:r>
              <w:rPr>
                <w:rFonts w:hint="eastAsia" w:ascii="仿宋" w:hAnsi="仿宋" w:eastAsia="仿宋"/>
                <w:color w:val="000000"/>
                <w:sz w:val="24"/>
              </w:rPr>
              <w:t>递交报价文件</w:t>
            </w:r>
          </w:p>
        </w:tc>
        <w:tc>
          <w:tcPr>
            <w:tcW w:w="7404" w:type="dxa"/>
            <w:noWrap w:val="0"/>
            <w:vAlign w:val="center"/>
          </w:tcPr>
          <w:p w14:paraId="7705A66A">
            <w:pPr>
              <w:pStyle w:val="10"/>
              <w:spacing w:line="340" w:lineRule="exact"/>
              <w:rPr>
                <w:rFonts w:ascii="仿宋" w:hAnsi="仿宋" w:eastAsia="仿宋"/>
                <w:color w:val="000000"/>
                <w:sz w:val="24"/>
              </w:rPr>
            </w:pPr>
            <w:r>
              <w:rPr>
                <w:rFonts w:hint="eastAsia" w:ascii="仿宋" w:hAnsi="仿宋" w:eastAsia="仿宋"/>
                <w:color w:val="000000"/>
                <w:sz w:val="24"/>
              </w:rPr>
              <w:t>截止时间：202</w:t>
            </w:r>
            <w:r>
              <w:rPr>
                <w:rFonts w:hint="eastAsia" w:ascii="仿宋" w:hAnsi="仿宋" w:eastAsia="仿宋"/>
                <w:color w:val="000000"/>
                <w:sz w:val="24"/>
                <w:lang w:val="en-US" w:eastAsia="zh-CN"/>
              </w:rPr>
              <w:t>4</w:t>
            </w:r>
            <w:r>
              <w:rPr>
                <w:rFonts w:hint="eastAsia" w:ascii="仿宋" w:hAnsi="仿宋" w:eastAsia="仿宋"/>
                <w:color w:val="000000"/>
                <w:sz w:val="24"/>
              </w:rPr>
              <w:t>年</w:t>
            </w:r>
            <w:r>
              <w:rPr>
                <w:rFonts w:hint="eastAsia" w:ascii="仿宋" w:hAnsi="仿宋" w:eastAsia="仿宋"/>
                <w:color w:val="000000"/>
                <w:sz w:val="24"/>
                <w:lang w:val="en-US" w:eastAsia="zh-CN"/>
              </w:rPr>
              <w:t>12</w:t>
            </w:r>
            <w:r>
              <w:rPr>
                <w:rFonts w:hint="eastAsia" w:ascii="仿宋" w:hAnsi="仿宋" w:eastAsia="仿宋"/>
                <w:color w:val="000000"/>
                <w:sz w:val="24"/>
              </w:rPr>
              <w:t>月</w:t>
            </w:r>
            <w:r>
              <w:rPr>
                <w:rFonts w:hint="eastAsia" w:ascii="仿宋" w:hAnsi="仿宋" w:eastAsia="仿宋"/>
                <w:color w:val="000000"/>
                <w:sz w:val="24"/>
                <w:lang w:val="en-US" w:eastAsia="zh-CN"/>
              </w:rPr>
              <w:t>23</w:t>
            </w:r>
            <w:r>
              <w:rPr>
                <w:rFonts w:hint="eastAsia" w:ascii="仿宋" w:hAnsi="仿宋" w:eastAsia="仿宋"/>
                <w:color w:val="000000"/>
                <w:sz w:val="24"/>
              </w:rPr>
              <w:t>日，北京时间上午10：00截止</w:t>
            </w:r>
          </w:p>
          <w:p w14:paraId="7640E347">
            <w:pPr>
              <w:pStyle w:val="10"/>
              <w:spacing w:line="340" w:lineRule="exact"/>
              <w:rPr>
                <w:rFonts w:ascii="仿宋" w:hAnsi="仿宋" w:eastAsia="仿宋"/>
                <w:color w:val="000000"/>
                <w:sz w:val="24"/>
              </w:rPr>
            </w:pPr>
            <w:r>
              <w:rPr>
                <w:rFonts w:hint="eastAsia" w:ascii="仿宋" w:hAnsi="仿宋" w:eastAsia="仿宋"/>
                <w:color w:val="000000"/>
                <w:sz w:val="24"/>
              </w:rPr>
              <w:t>地点：</w:t>
            </w:r>
            <w:r>
              <w:rPr>
                <w:rFonts w:hint="eastAsia" w:ascii="仿宋" w:hAnsi="仿宋" w:eastAsia="仿宋"/>
                <w:color w:val="000000"/>
                <w:sz w:val="24"/>
                <w:lang w:val="en-US" w:eastAsia="zh-CN"/>
              </w:rPr>
              <w:t>重庆市渝中区金渝大厦38楼重庆山水城文化旅游发展有限公司会议室</w:t>
            </w:r>
          </w:p>
          <w:p w14:paraId="17644B58">
            <w:pPr>
              <w:pStyle w:val="10"/>
              <w:spacing w:line="340" w:lineRule="exact"/>
              <w:rPr>
                <w:rFonts w:ascii="仿宋" w:hAnsi="仿宋" w:eastAsia="仿宋"/>
                <w:color w:val="000000"/>
                <w:sz w:val="24"/>
              </w:rPr>
            </w:pPr>
            <w:r>
              <w:rPr>
                <w:rFonts w:hint="eastAsia" w:ascii="仿宋" w:hAnsi="仿宋" w:eastAsia="仿宋"/>
                <w:color w:val="000000"/>
                <w:sz w:val="24"/>
              </w:rPr>
              <w:t>方式：由</w:t>
            </w:r>
            <w:r>
              <w:rPr>
                <w:rFonts w:hint="eastAsia" w:ascii="仿宋" w:hAnsi="仿宋" w:eastAsia="仿宋"/>
                <w:color w:val="000000"/>
                <w:sz w:val="24"/>
                <w:lang w:val="en-US" w:eastAsia="zh-CN"/>
              </w:rPr>
              <w:t>参选人</w:t>
            </w:r>
            <w:r>
              <w:rPr>
                <w:rFonts w:hint="eastAsia" w:ascii="仿宋" w:hAnsi="仿宋" w:eastAsia="仿宋"/>
                <w:color w:val="000000"/>
                <w:sz w:val="24"/>
              </w:rPr>
              <w:t>代表以密封包装当面递交</w:t>
            </w:r>
          </w:p>
        </w:tc>
      </w:tr>
      <w:tr w14:paraId="6B88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2045" w:type="dxa"/>
            <w:noWrap w:val="0"/>
            <w:vAlign w:val="center"/>
          </w:tcPr>
          <w:p w14:paraId="2DD7A292">
            <w:pPr>
              <w:pStyle w:val="10"/>
              <w:jc w:val="left"/>
              <w:rPr>
                <w:rFonts w:hint="default" w:ascii="仿宋" w:hAnsi="仿宋" w:eastAsia="仿宋"/>
                <w:color w:val="000000"/>
                <w:sz w:val="24"/>
                <w:lang w:val="en-US" w:eastAsia="zh-CN"/>
              </w:rPr>
            </w:pPr>
            <w:r>
              <w:rPr>
                <w:rFonts w:hint="eastAsia" w:ascii="仿宋" w:hAnsi="仿宋" w:eastAsia="仿宋"/>
                <w:color w:val="000000"/>
                <w:sz w:val="24"/>
              </w:rPr>
              <w:t>6.</w:t>
            </w:r>
            <w:r>
              <w:rPr>
                <w:rFonts w:hint="eastAsia" w:ascii="仿宋" w:hAnsi="仿宋" w:eastAsia="仿宋"/>
                <w:color w:val="000000"/>
                <w:sz w:val="24"/>
                <w:lang w:val="en-US" w:eastAsia="zh-CN"/>
              </w:rPr>
              <w:t>比选人</w:t>
            </w:r>
          </w:p>
        </w:tc>
        <w:tc>
          <w:tcPr>
            <w:tcW w:w="7404" w:type="dxa"/>
            <w:noWrap w:val="0"/>
            <w:vAlign w:val="center"/>
          </w:tcPr>
          <w:p w14:paraId="3A114657">
            <w:pPr>
              <w:pStyle w:val="10"/>
              <w:rPr>
                <w:rFonts w:ascii="仿宋" w:hAnsi="仿宋" w:eastAsia="仿宋"/>
                <w:color w:val="000000"/>
                <w:sz w:val="24"/>
              </w:rPr>
            </w:pPr>
            <w:r>
              <w:rPr>
                <w:rFonts w:hint="eastAsia" w:ascii="仿宋" w:hAnsi="仿宋" w:eastAsia="仿宋"/>
                <w:color w:val="000000"/>
                <w:sz w:val="24"/>
              </w:rPr>
              <w:t>单位名称：重庆山水城文化旅游发展有限公司</w:t>
            </w:r>
          </w:p>
        </w:tc>
      </w:tr>
      <w:tr w14:paraId="333A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2045" w:type="dxa"/>
            <w:noWrap w:val="0"/>
            <w:vAlign w:val="center"/>
          </w:tcPr>
          <w:p w14:paraId="46100D71">
            <w:pPr>
              <w:pStyle w:val="10"/>
              <w:jc w:val="left"/>
              <w:rPr>
                <w:rFonts w:hint="default" w:ascii="仿宋" w:hAnsi="仿宋" w:eastAsia="仿宋"/>
                <w:color w:val="000000"/>
                <w:sz w:val="24"/>
                <w:lang w:val="en-US" w:eastAsia="zh-CN"/>
              </w:rPr>
            </w:pPr>
            <w:r>
              <w:rPr>
                <w:rFonts w:hint="eastAsia" w:ascii="仿宋" w:hAnsi="仿宋" w:eastAsia="仿宋"/>
                <w:color w:val="000000"/>
                <w:sz w:val="24"/>
              </w:rPr>
              <w:t>7.</w:t>
            </w:r>
            <w:r>
              <w:rPr>
                <w:rFonts w:hint="eastAsia" w:ascii="仿宋" w:hAnsi="仿宋" w:eastAsia="仿宋"/>
                <w:color w:val="000000"/>
                <w:sz w:val="24"/>
                <w:lang w:val="en-US" w:eastAsia="zh-CN"/>
              </w:rPr>
              <w:t>最高限价</w:t>
            </w:r>
          </w:p>
        </w:tc>
        <w:tc>
          <w:tcPr>
            <w:tcW w:w="7404" w:type="dxa"/>
            <w:noWrap w:val="0"/>
            <w:vAlign w:val="center"/>
          </w:tcPr>
          <w:p w14:paraId="1D2F77DD">
            <w:pPr>
              <w:pStyle w:val="10"/>
              <w:spacing w:line="340" w:lineRule="exact"/>
              <w:rPr>
                <w:rFonts w:hint="eastAsia" w:ascii="仿宋" w:hAnsi="仿宋" w:eastAsia="仿宋" w:cs="仿宋"/>
                <w:color w:val="000000"/>
                <w:sz w:val="24"/>
                <w:highlight w:val="yellow"/>
              </w:rPr>
            </w:pPr>
            <w:r>
              <w:rPr>
                <w:rFonts w:hint="eastAsia" w:ascii="仿宋" w:hAnsi="仿宋" w:eastAsia="仿宋" w:cs="仿宋"/>
                <w:color w:val="000000"/>
                <w:sz w:val="24"/>
                <w:lang w:val="en-US" w:eastAsia="zh-CN"/>
              </w:rPr>
              <w:t>最高限价</w:t>
            </w:r>
            <w:r>
              <w:rPr>
                <w:rFonts w:hint="eastAsia" w:ascii="仿宋" w:hAnsi="仿宋" w:eastAsia="仿宋" w:cs="仿宋"/>
                <w:color w:val="000000"/>
                <w:kern w:val="0"/>
                <w:sz w:val="24"/>
                <w:szCs w:val="24"/>
                <w:highlight w:val="none"/>
                <w:lang w:val="en-US" w:eastAsia="zh-CN"/>
              </w:rPr>
              <w:t>8万元，包含评估费用、税费、差旅费等所有相关费用。</w:t>
            </w:r>
          </w:p>
        </w:tc>
      </w:tr>
      <w:tr w14:paraId="5AE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2045" w:type="dxa"/>
            <w:noWrap w:val="0"/>
            <w:vAlign w:val="center"/>
          </w:tcPr>
          <w:p w14:paraId="4C24F610">
            <w:pPr>
              <w:pStyle w:val="10"/>
              <w:jc w:val="left"/>
              <w:rPr>
                <w:rFonts w:hint="eastAsia" w:ascii="仿宋" w:hAnsi="仿宋" w:eastAsia="仿宋"/>
                <w:color w:val="000000"/>
                <w:sz w:val="24"/>
                <w:lang w:eastAsia="zh-CN"/>
              </w:rPr>
            </w:pPr>
            <w:r>
              <w:rPr>
                <w:rFonts w:hint="eastAsia" w:ascii="仿宋" w:hAnsi="仿宋" w:eastAsia="仿宋"/>
                <w:color w:val="000000"/>
                <w:sz w:val="24"/>
              </w:rPr>
              <w:t>8.</w:t>
            </w:r>
            <w:r>
              <w:rPr>
                <w:rFonts w:hint="eastAsia" w:ascii="仿宋" w:hAnsi="仿宋" w:eastAsia="仿宋"/>
                <w:color w:val="000000"/>
                <w:sz w:val="24"/>
                <w:lang w:val="en-US" w:eastAsia="zh-CN"/>
              </w:rPr>
              <w:t>报价</w:t>
            </w:r>
          </w:p>
        </w:tc>
        <w:tc>
          <w:tcPr>
            <w:tcW w:w="7404" w:type="dxa"/>
            <w:noWrap w:val="0"/>
            <w:vAlign w:val="center"/>
          </w:tcPr>
          <w:p w14:paraId="19568250">
            <w:pPr>
              <w:pStyle w:val="10"/>
              <w:spacing w:line="340" w:lineRule="exact"/>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参选人依据自身实力及市场行情，以包干价的形式进行填报，报价不得高于最高限价，否则由比选委员会作否决投标处理。</w:t>
            </w:r>
          </w:p>
          <w:p w14:paraId="0A26928C">
            <w:pPr>
              <w:pStyle w:val="10"/>
              <w:spacing w:line="320" w:lineRule="exact"/>
              <w:rPr>
                <w:rFonts w:hint="eastAsia" w:ascii="仿宋" w:hAnsi="仿宋" w:eastAsia="仿宋"/>
                <w:color w:val="000000"/>
                <w:sz w:val="24"/>
              </w:rPr>
            </w:pPr>
            <w:r>
              <w:rPr>
                <w:rFonts w:hint="eastAsia" w:ascii="仿宋" w:hAnsi="仿宋" w:eastAsia="仿宋" w:cs="Times New Roman"/>
                <w:color w:val="000000"/>
                <w:sz w:val="24"/>
                <w:lang w:val="en-US" w:eastAsia="zh-CN"/>
              </w:rPr>
              <w:t>注：参选人按照包干价的方式，以报价函的形式填报。</w:t>
            </w:r>
          </w:p>
        </w:tc>
      </w:tr>
      <w:tr w14:paraId="058A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8" w:hRule="exact"/>
          <w:jc w:val="center"/>
        </w:trPr>
        <w:tc>
          <w:tcPr>
            <w:tcW w:w="2045" w:type="dxa"/>
            <w:noWrap w:val="0"/>
            <w:vAlign w:val="center"/>
          </w:tcPr>
          <w:p w14:paraId="1FE10083">
            <w:pPr>
              <w:pStyle w:val="10"/>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9.资格条件</w:t>
            </w:r>
          </w:p>
        </w:tc>
        <w:tc>
          <w:tcPr>
            <w:tcW w:w="7404" w:type="dxa"/>
            <w:noWrap w:val="0"/>
            <w:vAlign w:val="center"/>
          </w:tcPr>
          <w:p w14:paraId="4474E76A">
            <w:pPr>
              <w:pStyle w:val="10"/>
              <w:spacing w:line="340" w:lineRule="exac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资质要求</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资产评估机构已在市财政局备案，并在重庆市资产评估协会发布的《2024年重庆市资产评估机构综合评价前五十名》（https://www.cqicpa.org.cn/1279121868968431616/web/content_1279121868968431616.html）名单中。</w:t>
            </w:r>
          </w:p>
          <w:p w14:paraId="75DFD874">
            <w:pPr>
              <w:pStyle w:val="10"/>
              <w:spacing w:line="340" w:lineRule="exac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业绩要求</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资产评估机构应具有丰富的资产评估经验</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评估机构应能提供过往曾服务于重庆市属重点企业（各集团本部或下属企业）的资产评估案例。</w:t>
            </w:r>
          </w:p>
          <w:p w14:paraId="58DE3C42">
            <w:pPr>
              <w:pStyle w:val="10"/>
              <w:spacing w:line="340" w:lineRule="exac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3.服务方案及承诺：参选人根据自身情况编写服务方案及相关服务承诺，其内容应当包括：服务方案及工作流程、进度计划、人员配置等，人员需要提供社保缴纳情况。</w:t>
            </w:r>
          </w:p>
          <w:p w14:paraId="0AC698D1">
            <w:pPr>
              <w:pStyle w:val="10"/>
              <w:spacing w:line="340" w:lineRule="exact"/>
              <w:rPr>
                <w:rFonts w:hint="default" w:ascii="宋体" w:hAnsi="宋体"/>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人员要求：本项目服务人数不少于4人，其中参与的注册评估师人数不低于2人，参选人提供团队人员名单，符合要求的人员资质证书复印件和参选人为该人员缴纳的2024年4-10月社保证明材料复印件，并加盖参选人鲜章。</w:t>
            </w:r>
          </w:p>
          <w:p w14:paraId="778A1628">
            <w:pPr>
              <w:pStyle w:val="10"/>
              <w:spacing w:line="320" w:lineRule="exact"/>
              <w:rPr>
                <w:rFonts w:hint="eastAsia" w:ascii="仿宋" w:hAnsi="仿宋" w:eastAsia="仿宋" w:cs="Times New Roman"/>
                <w:color w:val="000000"/>
                <w:sz w:val="24"/>
                <w:lang w:val="en-US" w:eastAsia="zh-CN"/>
              </w:rPr>
            </w:pPr>
          </w:p>
        </w:tc>
      </w:tr>
      <w:tr w14:paraId="167A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exact"/>
          <w:jc w:val="center"/>
        </w:trPr>
        <w:tc>
          <w:tcPr>
            <w:tcW w:w="2045" w:type="dxa"/>
            <w:noWrap w:val="0"/>
            <w:vAlign w:val="center"/>
          </w:tcPr>
          <w:p w14:paraId="19D04F26">
            <w:pPr>
              <w:pStyle w:val="10"/>
              <w:jc w:val="left"/>
              <w:rPr>
                <w:rFonts w:hint="default" w:ascii="仿宋" w:hAnsi="仿宋" w:eastAsia="仿宋"/>
                <w:color w:val="auto"/>
                <w:sz w:val="24"/>
                <w:lang w:val="en-US" w:eastAsia="zh-CN"/>
              </w:rPr>
            </w:pPr>
            <w:r>
              <w:rPr>
                <w:rFonts w:hint="eastAsia" w:ascii="仿宋" w:hAnsi="仿宋" w:eastAsia="仿宋"/>
                <w:color w:val="auto"/>
                <w:sz w:val="24"/>
              </w:rPr>
              <w:t>1</w:t>
            </w:r>
            <w:r>
              <w:rPr>
                <w:rFonts w:hint="eastAsia" w:ascii="仿宋" w:hAnsi="仿宋" w:eastAsia="仿宋"/>
                <w:color w:val="auto"/>
                <w:sz w:val="24"/>
                <w:lang w:val="en-US" w:eastAsia="zh-CN"/>
              </w:rPr>
              <w:t>0</w:t>
            </w:r>
            <w:r>
              <w:rPr>
                <w:rFonts w:hint="eastAsia" w:ascii="仿宋" w:hAnsi="仿宋" w:eastAsia="仿宋"/>
                <w:color w:val="auto"/>
                <w:sz w:val="24"/>
              </w:rPr>
              <w:t>.</w:t>
            </w:r>
            <w:r>
              <w:rPr>
                <w:rFonts w:hint="eastAsia" w:ascii="仿宋" w:hAnsi="仿宋" w:eastAsia="仿宋"/>
                <w:color w:val="auto"/>
                <w:sz w:val="24"/>
                <w:lang w:val="en-US" w:eastAsia="zh-CN"/>
              </w:rPr>
              <w:t>支付条款</w:t>
            </w:r>
          </w:p>
        </w:tc>
        <w:tc>
          <w:tcPr>
            <w:tcW w:w="7404" w:type="dxa"/>
            <w:noWrap w:val="0"/>
            <w:vAlign w:val="center"/>
          </w:tcPr>
          <w:p w14:paraId="3CAB4DCF">
            <w:pPr>
              <w:pStyle w:val="10"/>
              <w:spacing w:line="340" w:lineRule="exact"/>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1、</w:t>
            </w:r>
            <w:r>
              <w:rPr>
                <w:rFonts w:hint="eastAsia" w:ascii="Times New Roman" w:hAnsi="Times New Roman" w:eastAsia="方正仿宋_GBK" w:cs="Times New Roman"/>
                <w:color w:val="auto"/>
                <w:kern w:val="0"/>
                <w:sz w:val="24"/>
                <w:szCs w:val="24"/>
                <w:highlight w:val="none"/>
                <w:lang w:val="en-US" w:eastAsia="zh-CN"/>
              </w:rPr>
              <w:t>签订合同</w:t>
            </w:r>
            <w:r>
              <w:rPr>
                <w:rFonts w:hint="eastAsia" w:eastAsia="方正仿宋_GBK" w:cs="Times New Roman"/>
                <w:color w:val="auto"/>
                <w:kern w:val="0"/>
                <w:sz w:val="24"/>
                <w:szCs w:val="24"/>
                <w:highlight w:val="none"/>
                <w:lang w:val="en-US" w:eastAsia="zh-CN"/>
              </w:rPr>
              <w:t>之日起</w:t>
            </w:r>
            <w:r>
              <w:rPr>
                <w:rFonts w:hint="eastAsia" w:ascii="Times New Roman" w:hAnsi="Times New Roman" w:eastAsia="方正仿宋_GBK" w:cs="Times New Roman"/>
                <w:color w:val="auto"/>
                <w:kern w:val="0"/>
                <w:sz w:val="24"/>
                <w:szCs w:val="24"/>
                <w:highlight w:val="none"/>
                <w:lang w:val="en-US" w:eastAsia="zh-CN"/>
              </w:rPr>
              <w:t>15个工作日之内，支付合同总价的50%预付款。</w:t>
            </w:r>
          </w:p>
          <w:p w14:paraId="46863A75">
            <w:pPr>
              <w:pStyle w:val="10"/>
              <w:spacing w:line="340" w:lineRule="exact"/>
              <w:rPr>
                <w:rFonts w:ascii="仿宋" w:hAnsi="仿宋" w:eastAsia="仿宋"/>
                <w:color w:val="auto"/>
                <w:sz w:val="24"/>
                <w:highlight w:val="yellow"/>
              </w:rPr>
            </w:pPr>
            <w:r>
              <w:rPr>
                <w:rFonts w:hint="eastAsia" w:ascii="仿宋" w:hAnsi="仿宋" w:eastAsia="仿宋" w:cs="Times New Roman"/>
                <w:color w:val="auto"/>
                <w:sz w:val="24"/>
                <w:lang w:val="en-US" w:eastAsia="zh-CN"/>
              </w:rPr>
              <w:t>2、参选人完成比选人指定的对50块户外广告位的整体价值进行评估并提供成果（评估报告），成果（评估报告）通过比选人审核同意后，</w:t>
            </w:r>
            <w:r>
              <w:rPr>
                <w:rFonts w:hint="eastAsia" w:ascii="Times New Roman" w:hAnsi="Times New Roman" w:eastAsia="方正仿宋_GBK" w:cs="Times New Roman"/>
                <w:color w:val="auto"/>
                <w:kern w:val="0"/>
                <w:sz w:val="24"/>
                <w:szCs w:val="24"/>
                <w:highlight w:val="none"/>
                <w:lang w:val="en-US" w:eastAsia="zh-CN"/>
              </w:rPr>
              <w:t>由</w:t>
            </w:r>
            <w:r>
              <w:rPr>
                <w:rFonts w:hint="eastAsia" w:eastAsia="方正仿宋_GBK" w:cs="Times New Roman"/>
                <w:color w:val="auto"/>
                <w:kern w:val="0"/>
                <w:sz w:val="24"/>
                <w:szCs w:val="24"/>
                <w:highlight w:val="none"/>
                <w:lang w:val="en-US" w:eastAsia="zh-CN"/>
              </w:rPr>
              <w:t>参选人</w:t>
            </w:r>
            <w:r>
              <w:rPr>
                <w:rFonts w:hint="eastAsia" w:ascii="Times New Roman" w:hAnsi="Times New Roman" w:eastAsia="方正仿宋_GBK" w:cs="Times New Roman"/>
                <w:color w:val="auto"/>
                <w:kern w:val="0"/>
                <w:sz w:val="24"/>
                <w:szCs w:val="24"/>
                <w:highlight w:val="none"/>
                <w:lang w:val="en-US" w:eastAsia="zh-CN"/>
              </w:rPr>
              <w:t>向</w:t>
            </w:r>
            <w:r>
              <w:rPr>
                <w:rFonts w:hint="eastAsia" w:eastAsia="方正仿宋_GBK" w:cs="Times New Roman"/>
                <w:color w:val="auto"/>
                <w:kern w:val="0"/>
                <w:sz w:val="24"/>
                <w:szCs w:val="24"/>
                <w:highlight w:val="none"/>
                <w:lang w:val="en-US" w:eastAsia="zh-CN"/>
              </w:rPr>
              <w:t>比选人</w:t>
            </w:r>
            <w:r>
              <w:rPr>
                <w:rFonts w:hint="eastAsia" w:ascii="Times New Roman" w:hAnsi="Times New Roman" w:eastAsia="方正仿宋_GBK" w:cs="Times New Roman"/>
                <w:color w:val="auto"/>
                <w:kern w:val="0"/>
                <w:sz w:val="24"/>
                <w:szCs w:val="24"/>
                <w:highlight w:val="none"/>
                <w:lang w:val="en-US" w:eastAsia="zh-CN"/>
              </w:rPr>
              <w:t>提供相应支付额度的增值税发票（专票），</w:t>
            </w:r>
            <w:r>
              <w:rPr>
                <w:rFonts w:hint="eastAsia" w:eastAsia="方正仿宋_GBK" w:cs="Times New Roman"/>
                <w:color w:val="auto"/>
                <w:kern w:val="0"/>
                <w:sz w:val="24"/>
                <w:szCs w:val="24"/>
                <w:highlight w:val="none"/>
                <w:lang w:val="en-US" w:eastAsia="zh-CN"/>
              </w:rPr>
              <w:t>比选人</w:t>
            </w:r>
            <w:r>
              <w:rPr>
                <w:rFonts w:hint="eastAsia" w:ascii="Times New Roman" w:hAnsi="Times New Roman" w:eastAsia="方正仿宋_GBK" w:cs="Times New Roman"/>
                <w:color w:val="auto"/>
                <w:kern w:val="0"/>
                <w:sz w:val="24"/>
                <w:szCs w:val="24"/>
                <w:highlight w:val="none"/>
                <w:lang w:val="en-US" w:eastAsia="zh-CN"/>
              </w:rPr>
              <w:t>在收到有关资料及发票后，向</w:t>
            </w:r>
            <w:r>
              <w:rPr>
                <w:rFonts w:hint="eastAsia" w:eastAsia="方正仿宋_GBK" w:cs="Times New Roman"/>
                <w:color w:val="auto"/>
                <w:kern w:val="0"/>
                <w:sz w:val="24"/>
                <w:szCs w:val="24"/>
                <w:highlight w:val="none"/>
                <w:lang w:val="en-US" w:eastAsia="zh-CN"/>
              </w:rPr>
              <w:t>参选人</w:t>
            </w:r>
            <w:r>
              <w:rPr>
                <w:rFonts w:hint="eastAsia" w:ascii="Times New Roman" w:hAnsi="Times New Roman" w:eastAsia="方正仿宋_GBK" w:cs="Times New Roman"/>
                <w:color w:val="auto"/>
                <w:kern w:val="0"/>
                <w:sz w:val="24"/>
                <w:szCs w:val="24"/>
                <w:highlight w:val="none"/>
                <w:lang w:val="en-US" w:eastAsia="zh-CN"/>
              </w:rPr>
              <w:t>支付合同总价的</w:t>
            </w:r>
            <w:r>
              <w:rPr>
                <w:rFonts w:hint="eastAsia" w:eastAsia="方正仿宋_GBK" w:cs="Times New Roman"/>
                <w:color w:val="auto"/>
                <w:kern w:val="0"/>
                <w:sz w:val="24"/>
                <w:szCs w:val="24"/>
                <w:highlight w:val="none"/>
                <w:lang w:val="en-US" w:eastAsia="zh-CN"/>
              </w:rPr>
              <w:t>50%。</w:t>
            </w:r>
          </w:p>
        </w:tc>
      </w:tr>
      <w:tr w14:paraId="0FEB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2045" w:type="dxa"/>
            <w:noWrap w:val="0"/>
            <w:vAlign w:val="center"/>
          </w:tcPr>
          <w:p w14:paraId="1BCDAC22">
            <w:pPr>
              <w:pStyle w:val="10"/>
              <w:jc w:val="left"/>
              <w:rPr>
                <w:rFonts w:ascii="仿宋" w:hAnsi="仿宋" w:eastAsia="仿宋"/>
                <w:color w:val="FF0000"/>
                <w:sz w:val="24"/>
              </w:rPr>
            </w:pPr>
            <w:r>
              <w:rPr>
                <w:rFonts w:hint="eastAsia" w:ascii="仿宋" w:hAnsi="仿宋" w:eastAsia="仿宋"/>
                <w:color w:val="auto"/>
                <w:sz w:val="24"/>
              </w:rPr>
              <w:t>1</w:t>
            </w:r>
            <w:r>
              <w:rPr>
                <w:rFonts w:hint="eastAsia" w:ascii="仿宋" w:hAnsi="仿宋" w:eastAsia="仿宋"/>
                <w:color w:val="auto"/>
                <w:sz w:val="24"/>
                <w:lang w:val="en-US" w:eastAsia="zh-CN"/>
              </w:rPr>
              <w:t>1</w:t>
            </w:r>
            <w:r>
              <w:rPr>
                <w:rFonts w:hint="eastAsia" w:ascii="仿宋" w:hAnsi="仿宋" w:eastAsia="仿宋"/>
                <w:color w:val="auto"/>
                <w:sz w:val="24"/>
              </w:rPr>
              <w:t>.</w:t>
            </w:r>
            <w:r>
              <w:rPr>
                <w:rFonts w:hint="eastAsia" w:ascii="仿宋" w:hAnsi="仿宋" w:eastAsia="仿宋"/>
                <w:color w:val="auto"/>
                <w:sz w:val="24"/>
                <w:lang w:val="en-US" w:eastAsia="zh-CN"/>
              </w:rPr>
              <w:t>时间</w:t>
            </w:r>
            <w:r>
              <w:rPr>
                <w:rFonts w:hint="eastAsia" w:ascii="仿宋" w:hAnsi="仿宋" w:eastAsia="仿宋"/>
                <w:color w:val="auto"/>
                <w:sz w:val="24"/>
              </w:rPr>
              <w:t>要求</w:t>
            </w:r>
          </w:p>
        </w:tc>
        <w:tc>
          <w:tcPr>
            <w:tcW w:w="7404" w:type="dxa"/>
            <w:noWrap w:val="0"/>
            <w:vAlign w:val="center"/>
          </w:tcPr>
          <w:p w14:paraId="76F39C83">
            <w:pPr>
              <w:pStyle w:val="10"/>
              <w:spacing w:line="320" w:lineRule="exact"/>
              <w:rPr>
                <w:rFonts w:hint="default" w:ascii="仿宋" w:hAnsi="仿宋" w:eastAsia="仿宋"/>
                <w:color w:val="000000"/>
                <w:sz w:val="24"/>
                <w:highlight w:val="yellow"/>
                <w:lang w:val="en-US" w:eastAsia="zh-CN"/>
              </w:rPr>
            </w:pPr>
            <w:r>
              <w:rPr>
                <w:rFonts w:hint="eastAsia" w:ascii="仿宋" w:hAnsi="仿宋" w:eastAsia="仿宋"/>
                <w:color w:val="000000"/>
                <w:sz w:val="24"/>
                <w:highlight w:val="none"/>
                <w:lang w:val="en-US" w:eastAsia="zh-CN"/>
              </w:rPr>
              <w:t>30个自然日以内</w:t>
            </w:r>
          </w:p>
        </w:tc>
      </w:tr>
      <w:tr w14:paraId="0C63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2045" w:type="dxa"/>
            <w:noWrap w:val="0"/>
            <w:vAlign w:val="center"/>
          </w:tcPr>
          <w:p w14:paraId="482F004B">
            <w:pPr>
              <w:pStyle w:val="10"/>
              <w:jc w:val="left"/>
              <w:rPr>
                <w:rFonts w:hint="default" w:ascii="仿宋" w:hAnsi="仿宋" w:eastAsia="仿宋"/>
                <w:color w:val="auto"/>
                <w:sz w:val="24"/>
                <w:lang w:val="en-US" w:eastAsia="zh-CN"/>
              </w:rPr>
            </w:pPr>
            <w:r>
              <w:rPr>
                <w:rFonts w:hint="eastAsia" w:ascii="仿宋" w:hAnsi="仿宋" w:eastAsia="仿宋"/>
                <w:color w:val="auto"/>
                <w:sz w:val="24"/>
                <w:lang w:val="en-US" w:eastAsia="zh-CN"/>
              </w:rPr>
              <w:t>12.评估标的情况</w:t>
            </w:r>
          </w:p>
        </w:tc>
        <w:tc>
          <w:tcPr>
            <w:tcW w:w="7404" w:type="dxa"/>
            <w:noWrap w:val="0"/>
            <w:vAlign w:val="center"/>
          </w:tcPr>
          <w:p w14:paraId="50DA75B7">
            <w:pPr>
              <w:pStyle w:val="10"/>
              <w:spacing w:line="320" w:lineRule="exact"/>
              <w:rPr>
                <w:rFonts w:hint="default" w:ascii="仿宋" w:hAnsi="仿宋" w:eastAsia="仿宋" w:cs="仿宋"/>
                <w:color w:val="000000"/>
                <w:sz w:val="24"/>
                <w:highlight w:val="none"/>
                <w:lang w:val="en-US" w:eastAsia="zh-CN"/>
              </w:rPr>
            </w:pPr>
            <w:r>
              <w:rPr>
                <w:rFonts w:hint="eastAsia" w:ascii="仿宋" w:hAnsi="仿宋" w:eastAsia="仿宋" w:cs="仿宋"/>
                <w:color w:val="auto"/>
                <w:kern w:val="0"/>
                <w:sz w:val="24"/>
                <w:szCs w:val="24"/>
                <w:highlight w:val="none"/>
                <w:lang w:val="en-US" w:eastAsia="zh-CN"/>
              </w:rPr>
              <w:t>已享有50块户外广告位的10年经营期限</w:t>
            </w:r>
          </w:p>
        </w:tc>
      </w:tr>
      <w:tr w14:paraId="53A4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exact"/>
          <w:jc w:val="center"/>
        </w:trPr>
        <w:tc>
          <w:tcPr>
            <w:tcW w:w="2045" w:type="dxa"/>
            <w:noWrap w:val="0"/>
            <w:vAlign w:val="center"/>
          </w:tcPr>
          <w:p w14:paraId="32621720">
            <w:pPr>
              <w:pStyle w:val="10"/>
              <w:jc w:val="left"/>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3</w:t>
            </w:r>
            <w:r>
              <w:rPr>
                <w:rFonts w:hint="eastAsia" w:ascii="仿宋" w:hAnsi="仿宋" w:eastAsia="仿宋"/>
                <w:color w:val="auto"/>
                <w:sz w:val="24"/>
              </w:rPr>
              <w:t>.成果要求</w:t>
            </w:r>
          </w:p>
        </w:tc>
        <w:tc>
          <w:tcPr>
            <w:tcW w:w="7404" w:type="dxa"/>
            <w:noWrap w:val="0"/>
            <w:vAlign w:val="top"/>
          </w:tcPr>
          <w:p w14:paraId="31FF2B01">
            <w:pPr>
              <w:pStyle w:val="10"/>
              <w:spacing w:line="320" w:lineRule="exact"/>
              <w:rPr>
                <w:rFonts w:hint="default" w:ascii="仿宋" w:hAnsi="仿宋" w:eastAsia="仿宋"/>
                <w:color w:val="auto"/>
                <w:sz w:val="24"/>
                <w:lang w:val="en-US" w:eastAsia="zh-CN"/>
              </w:rPr>
            </w:pPr>
            <w:r>
              <w:rPr>
                <w:rFonts w:hint="eastAsia" w:ascii="仿宋" w:hAnsi="仿宋" w:eastAsia="仿宋"/>
                <w:color w:val="auto"/>
                <w:sz w:val="24"/>
              </w:rPr>
              <w:t>根据</w:t>
            </w:r>
            <w:r>
              <w:rPr>
                <w:rFonts w:hint="eastAsia" w:ascii="仿宋" w:hAnsi="仿宋" w:eastAsia="仿宋"/>
                <w:color w:val="auto"/>
                <w:sz w:val="24"/>
                <w:lang w:val="en-US" w:eastAsia="zh-CN"/>
              </w:rPr>
              <w:t>比选人</w:t>
            </w:r>
            <w:r>
              <w:rPr>
                <w:rFonts w:hint="eastAsia" w:ascii="仿宋" w:hAnsi="仿宋" w:eastAsia="仿宋"/>
                <w:color w:val="auto"/>
                <w:sz w:val="24"/>
              </w:rPr>
              <w:t>要求，出具</w:t>
            </w:r>
            <w:r>
              <w:rPr>
                <w:rFonts w:hint="eastAsia" w:ascii="仿宋" w:hAnsi="仿宋" w:eastAsia="仿宋"/>
                <w:color w:val="auto"/>
                <w:sz w:val="24"/>
                <w:lang w:val="en-US" w:eastAsia="zh-CN"/>
              </w:rPr>
              <w:t>50块户外广告位整体价值的评估</w:t>
            </w:r>
            <w:r>
              <w:rPr>
                <w:rFonts w:hint="eastAsia" w:ascii="仿宋" w:hAnsi="仿宋" w:eastAsia="仿宋"/>
                <w:color w:val="auto"/>
                <w:sz w:val="24"/>
              </w:rPr>
              <w:t>正式报告</w:t>
            </w:r>
            <w:r>
              <w:rPr>
                <w:rFonts w:hint="eastAsia" w:ascii="仿宋" w:hAnsi="仿宋" w:eastAsia="仿宋"/>
                <w:color w:val="auto"/>
                <w:sz w:val="24"/>
                <w:lang w:eastAsia="zh-CN"/>
              </w:rPr>
              <w:t>，</w:t>
            </w:r>
            <w:r>
              <w:rPr>
                <w:rFonts w:hint="eastAsia" w:ascii="仿宋" w:hAnsi="仿宋" w:eastAsia="仿宋"/>
                <w:color w:val="auto"/>
                <w:sz w:val="24"/>
                <w:lang w:val="en-US" w:eastAsia="zh-CN"/>
              </w:rPr>
              <w:t>报告满足行业质量验收标准，报告一式四份。</w:t>
            </w:r>
          </w:p>
        </w:tc>
      </w:tr>
      <w:tr w14:paraId="1C5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9" w:hRule="exact"/>
          <w:jc w:val="center"/>
        </w:trPr>
        <w:tc>
          <w:tcPr>
            <w:tcW w:w="2045" w:type="dxa"/>
            <w:noWrap w:val="0"/>
            <w:vAlign w:val="center"/>
          </w:tcPr>
          <w:p w14:paraId="006CBBF5">
            <w:pPr>
              <w:pStyle w:val="10"/>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14.参选文件要求</w:t>
            </w:r>
          </w:p>
        </w:tc>
        <w:tc>
          <w:tcPr>
            <w:tcW w:w="7404" w:type="dxa"/>
            <w:noWrap w:val="0"/>
            <w:vAlign w:val="top"/>
          </w:tcPr>
          <w:p w14:paraId="619907B1">
            <w:pPr>
              <w:pStyle w:val="10"/>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提交的参选文件包括：手持件、报价文件、资格及商务文件。</w:t>
            </w:r>
          </w:p>
          <w:p w14:paraId="4269E4C2">
            <w:pPr>
              <w:pStyle w:val="10"/>
              <w:numPr>
                <w:ilvl w:val="0"/>
                <w:numId w:val="1"/>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手持件：开标时参选人需提供</w:t>
            </w:r>
            <w:r>
              <w:rPr>
                <w:rFonts w:hint="eastAsia" w:ascii="仿宋" w:hAnsi="仿宋" w:eastAsia="仿宋"/>
                <w:color w:val="000000"/>
                <w:sz w:val="24"/>
              </w:rPr>
              <w:t>营业执照</w:t>
            </w:r>
            <w:r>
              <w:rPr>
                <w:rFonts w:hint="eastAsia" w:ascii="仿宋" w:hAnsi="仿宋" w:eastAsia="仿宋"/>
                <w:color w:val="000000"/>
                <w:sz w:val="24"/>
                <w:lang w:val="en-US" w:eastAsia="zh-CN"/>
              </w:rPr>
              <w:t>复印件</w:t>
            </w:r>
            <w:r>
              <w:rPr>
                <w:rFonts w:hint="eastAsia" w:ascii="仿宋" w:hAnsi="仿宋" w:eastAsia="仿宋"/>
                <w:color w:val="000000"/>
                <w:sz w:val="24"/>
              </w:rPr>
              <w:t>、资质</w:t>
            </w:r>
            <w:r>
              <w:rPr>
                <w:rFonts w:hint="eastAsia" w:ascii="仿宋" w:hAnsi="仿宋" w:eastAsia="仿宋"/>
                <w:color w:val="000000"/>
                <w:sz w:val="24"/>
                <w:lang w:val="en-US" w:eastAsia="zh-CN"/>
              </w:rPr>
              <w:t>复印件</w:t>
            </w:r>
            <w:r>
              <w:rPr>
                <w:rFonts w:hint="eastAsia" w:ascii="仿宋" w:hAnsi="仿宋" w:eastAsia="仿宋"/>
                <w:color w:val="000000"/>
                <w:sz w:val="24"/>
              </w:rPr>
              <w:t>、</w:t>
            </w:r>
            <w:r>
              <w:rPr>
                <w:rFonts w:hint="eastAsia" w:ascii="仿宋" w:hAnsi="仿宋" w:eastAsia="仿宋"/>
                <w:color w:val="000000"/>
                <w:sz w:val="24"/>
                <w:lang w:val="en-US" w:eastAsia="zh-CN"/>
              </w:rPr>
              <w:t>法人身份证明、</w:t>
            </w:r>
            <w:r>
              <w:rPr>
                <w:rFonts w:hint="eastAsia" w:ascii="仿宋" w:hAnsi="仿宋" w:eastAsia="仿宋"/>
                <w:color w:val="000000"/>
                <w:sz w:val="24"/>
              </w:rPr>
              <w:t>法人委托书</w:t>
            </w:r>
            <w:r>
              <w:rPr>
                <w:rFonts w:hint="eastAsia" w:ascii="仿宋" w:hAnsi="仿宋" w:eastAsia="仿宋"/>
                <w:color w:val="000000"/>
                <w:sz w:val="24"/>
                <w:lang w:eastAsia="zh-CN"/>
              </w:rPr>
              <w:t>（</w:t>
            </w:r>
            <w:r>
              <w:rPr>
                <w:rFonts w:hint="eastAsia" w:ascii="仿宋" w:hAnsi="仿宋" w:eastAsia="仿宋"/>
                <w:color w:val="000000"/>
                <w:sz w:val="24"/>
                <w:lang w:val="en-US" w:eastAsia="zh-CN"/>
              </w:rPr>
              <w:t>法人参选的无须提供</w:t>
            </w:r>
            <w:r>
              <w:rPr>
                <w:rFonts w:hint="eastAsia" w:ascii="仿宋" w:hAnsi="仿宋" w:eastAsia="仿宋"/>
                <w:color w:val="000000"/>
                <w:sz w:val="24"/>
                <w:lang w:eastAsia="zh-CN"/>
              </w:rPr>
              <w:t>）</w:t>
            </w:r>
            <w:r>
              <w:rPr>
                <w:rFonts w:hint="eastAsia" w:ascii="仿宋" w:hAnsi="仿宋" w:eastAsia="仿宋"/>
                <w:color w:val="000000"/>
                <w:sz w:val="24"/>
              </w:rPr>
              <w:t>、</w:t>
            </w:r>
            <w:r>
              <w:rPr>
                <w:rFonts w:hint="eastAsia" w:ascii="仿宋" w:hAnsi="仿宋" w:eastAsia="仿宋"/>
                <w:color w:val="000000"/>
                <w:sz w:val="24"/>
                <w:lang w:val="en-US" w:eastAsia="zh-CN"/>
              </w:rPr>
              <w:t>委托</w:t>
            </w:r>
            <w:r>
              <w:rPr>
                <w:rFonts w:hint="eastAsia" w:ascii="仿宋" w:hAnsi="仿宋" w:eastAsia="仿宋"/>
                <w:color w:val="000000"/>
                <w:sz w:val="24"/>
              </w:rPr>
              <w:t>代理人身份证复印件</w:t>
            </w:r>
            <w:r>
              <w:rPr>
                <w:rFonts w:hint="eastAsia" w:ascii="仿宋" w:hAnsi="仿宋" w:eastAsia="仿宋"/>
                <w:color w:val="000000"/>
                <w:sz w:val="24"/>
                <w:lang w:eastAsia="zh-CN"/>
              </w:rPr>
              <w:t>。</w:t>
            </w:r>
            <w:r>
              <w:rPr>
                <w:rFonts w:hint="eastAsia" w:ascii="仿宋" w:hAnsi="仿宋" w:eastAsia="仿宋"/>
                <w:color w:val="000000"/>
                <w:sz w:val="24"/>
                <w:lang w:val="en-US" w:eastAsia="zh-CN"/>
              </w:rPr>
              <w:t>复印件及证明资料均需加盖公章，原件备查。</w:t>
            </w:r>
          </w:p>
          <w:p w14:paraId="394669A8">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s="Times New Roman"/>
                <w:color w:val="000000"/>
                <w:kern w:val="2"/>
                <w:sz w:val="24"/>
                <w:szCs w:val="20"/>
                <w:lang w:val="en-US" w:eastAsia="zh-CN" w:bidi="ar-SA"/>
              </w:rPr>
              <w:t>2、</w:t>
            </w:r>
            <w:r>
              <w:rPr>
                <w:rFonts w:hint="eastAsia" w:ascii="仿宋" w:hAnsi="仿宋" w:eastAsia="仿宋"/>
                <w:color w:val="000000"/>
                <w:sz w:val="24"/>
                <w:lang w:val="en-US" w:eastAsia="zh-CN"/>
              </w:rPr>
              <w:t>报价文件：按照报价函的格式，由参选人填报提供，需签字、盖章。</w:t>
            </w:r>
          </w:p>
          <w:p w14:paraId="1876CF1B">
            <w:pPr>
              <w:pStyle w:val="10"/>
              <w:numPr>
                <w:ilvl w:val="0"/>
                <w:numId w:val="0"/>
              </w:numPr>
              <w:spacing w:line="300" w:lineRule="exact"/>
              <w:rPr>
                <w:rFonts w:hint="default" w:ascii="仿宋" w:hAnsi="仿宋" w:eastAsia="仿宋"/>
                <w:color w:val="000000"/>
                <w:sz w:val="24"/>
                <w:lang w:val="en-US" w:eastAsia="zh-CN"/>
              </w:rPr>
            </w:pPr>
            <w:r>
              <w:rPr>
                <w:rFonts w:hint="default" w:ascii="仿宋" w:hAnsi="仿宋" w:eastAsia="仿宋" w:cs="Times New Roman"/>
                <w:color w:val="000000"/>
                <w:kern w:val="2"/>
                <w:sz w:val="24"/>
                <w:szCs w:val="20"/>
                <w:lang w:val="en-US" w:eastAsia="zh-CN" w:bidi="ar-SA"/>
              </w:rPr>
              <w:t>3、</w:t>
            </w:r>
            <w:r>
              <w:rPr>
                <w:rFonts w:hint="eastAsia" w:ascii="仿宋" w:hAnsi="仿宋" w:eastAsia="仿宋"/>
                <w:color w:val="000000"/>
                <w:sz w:val="24"/>
                <w:lang w:val="en-US" w:eastAsia="zh-CN"/>
              </w:rPr>
              <w:t>资格及商务文件：按照比选文件第9条的要求进行编制，加盖公章和骑缝章。提供参选人营业执照复印件、资质复印件、法人身份证明、</w:t>
            </w:r>
            <w:r>
              <w:rPr>
                <w:rFonts w:hint="eastAsia" w:ascii="仿宋" w:hAnsi="仿宋" w:eastAsia="仿宋"/>
                <w:color w:val="000000"/>
                <w:sz w:val="24"/>
              </w:rPr>
              <w:t>法人委托书</w:t>
            </w:r>
            <w:r>
              <w:rPr>
                <w:rFonts w:hint="eastAsia" w:ascii="仿宋" w:hAnsi="仿宋" w:eastAsia="仿宋"/>
                <w:color w:val="000000"/>
                <w:sz w:val="24"/>
                <w:lang w:eastAsia="zh-CN"/>
              </w:rPr>
              <w:t>（</w:t>
            </w:r>
            <w:r>
              <w:rPr>
                <w:rFonts w:hint="eastAsia" w:ascii="仿宋" w:hAnsi="仿宋" w:eastAsia="仿宋"/>
                <w:color w:val="000000"/>
                <w:sz w:val="24"/>
                <w:lang w:val="en-US" w:eastAsia="zh-CN"/>
              </w:rPr>
              <w:t>法人参选的无须提供</w:t>
            </w:r>
            <w:r>
              <w:rPr>
                <w:rFonts w:hint="eastAsia" w:ascii="仿宋" w:hAnsi="仿宋" w:eastAsia="仿宋"/>
                <w:color w:val="000000"/>
                <w:sz w:val="24"/>
                <w:lang w:eastAsia="zh-CN"/>
              </w:rPr>
              <w:t>）</w:t>
            </w:r>
            <w:r>
              <w:rPr>
                <w:rFonts w:hint="eastAsia" w:ascii="仿宋" w:hAnsi="仿宋" w:eastAsia="仿宋"/>
                <w:color w:val="000000"/>
                <w:sz w:val="24"/>
              </w:rPr>
              <w:t>、</w:t>
            </w:r>
            <w:r>
              <w:rPr>
                <w:rFonts w:hint="eastAsia" w:ascii="仿宋" w:hAnsi="仿宋" w:eastAsia="仿宋"/>
                <w:color w:val="000000"/>
                <w:sz w:val="24"/>
                <w:lang w:val="en-US" w:eastAsia="zh-CN"/>
              </w:rPr>
              <w:t>委托</w:t>
            </w:r>
            <w:r>
              <w:rPr>
                <w:rFonts w:hint="eastAsia" w:ascii="仿宋" w:hAnsi="仿宋" w:eastAsia="仿宋"/>
                <w:color w:val="000000"/>
                <w:sz w:val="24"/>
              </w:rPr>
              <w:t>代理人身份证复印件</w:t>
            </w:r>
            <w:r>
              <w:rPr>
                <w:rFonts w:hint="eastAsia" w:ascii="仿宋" w:hAnsi="仿宋" w:eastAsia="仿宋"/>
                <w:color w:val="000000"/>
                <w:sz w:val="24"/>
                <w:lang w:eastAsia="zh-CN"/>
              </w:rPr>
              <w:t>、</w:t>
            </w:r>
            <w:r>
              <w:rPr>
                <w:rFonts w:hint="eastAsia" w:ascii="仿宋" w:hAnsi="仿宋" w:eastAsia="仿宋"/>
                <w:color w:val="000000"/>
                <w:sz w:val="24"/>
                <w:lang w:val="en-US" w:eastAsia="zh-CN"/>
              </w:rPr>
              <w:t>商务部分要求的证明材料（包括不限于有效的注册资产评估师等相关证书复印件等），所有复印件均需加盖公章，原件备查。</w:t>
            </w:r>
          </w:p>
          <w:p w14:paraId="1B20C188">
            <w:pPr>
              <w:pStyle w:val="10"/>
              <w:numPr>
                <w:ilvl w:val="0"/>
                <w:numId w:val="0"/>
              </w:numPr>
              <w:spacing w:line="300" w:lineRule="exact"/>
              <w:rPr>
                <w:rFonts w:hint="default" w:ascii="仿宋" w:hAnsi="仿宋" w:eastAsia="仿宋"/>
                <w:color w:val="000000"/>
                <w:sz w:val="24"/>
                <w:lang w:val="en-US" w:eastAsia="zh-CN"/>
              </w:rPr>
            </w:pPr>
            <w:r>
              <w:rPr>
                <w:rFonts w:hint="eastAsia" w:ascii="仿宋" w:hAnsi="仿宋" w:eastAsia="仿宋"/>
                <w:color w:val="000000"/>
                <w:sz w:val="24"/>
                <w:lang w:val="en-US" w:eastAsia="zh-CN"/>
              </w:rPr>
              <w:t>4、报价文件、资格及商务文件需封装提供，数量为一份。</w:t>
            </w:r>
          </w:p>
        </w:tc>
      </w:tr>
      <w:tr w14:paraId="172B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2" w:hRule="exact"/>
          <w:jc w:val="center"/>
        </w:trPr>
        <w:tc>
          <w:tcPr>
            <w:tcW w:w="2045" w:type="dxa"/>
            <w:noWrap w:val="0"/>
            <w:vAlign w:val="center"/>
          </w:tcPr>
          <w:p w14:paraId="4CC11AC6">
            <w:pPr>
              <w:pStyle w:val="10"/>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15.比选开标程序</w:t>
            </w:r>
          </w:p>
        </w:tc>
        <w:tc>
          <w:tcPr>
            <w:tcW w:w="7404" w:type="dxa"/>
            <w:noWrap w:val="0"/>
            <w:vAlign w:val="top"/>
          </w:tcPr>
          <w:p w14:paraId="5D193F5A">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1、核验参加比选的法定代表人或委托代理人本人身份。法定代表人参选的，核验法定代表人本人身份证原件，以确认其身份合法有效。委托代理人参选的，核验委托代理人提供的法定代表人身份证明及授权委托书（按照本项目比选文件格式及要求提供）、委托代理人本人身份证原件，以确认其身份合法有效。若经核实法定代表人或委托代理人提供资料与实际不符的，比选人不接收其参选文件。核验合格的法定代表人或委托代理人可自行选择是否参加比选会，不参加比选会的视为默认比选结果。</w:t>
            </w:r>
          </w:p>
          <w:p w14:paraId="20005CC9">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2、宣布比选纪律。</w:t>
            </w:r>
          </w:p>
          <w:p w14:paraId="301AF053">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3、公布在参选截止时间前递交参选文件的参选人名称。</w:t>
            </w:r>
          </w:p>
          <w:p w14:paraId="22C63D92">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4、参选文件的密封检查：参选人可对自己和其它的参选文件封装情况进行检查，以确认其参选文件密封完好。</w:t>
            </w:r>
          </w:p>
          <w:p w14:paraId="23885FE9">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5、当众开启参选文件。</w:t>
            </w:r>
          </w:p>
          <w:p w14:paraId="522BDFE8">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6、公布各参选人报价，各参选人签字确认。</w:t>
            </w:r>
          </w:p>
          <w:p w14:paraId="55E5E6A0">
            <w:pPr>
              <w:pStyle w:val="10"/>
              <w:numPr>
                <w:ilvl w:val="0"/>
                <w:numId w:val="0"/>
              </w:numPr>
              <w:spacing w:line="30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7、开标结束。</w:t>
            </w:r>
          </w:p>
        </w:tc>
      </w:tr>
      <w:tr w14:paraId="3F3F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exact"/>
          <w:jc w:val="center"/>
        </w:trPr>
        <w:tc>
          <w:tcPr>
            <w:tcW w:w="2045" w:type="dxa"/>
            <w:noWrap w:val="0"/>
            <w:vAlign w:val="center"/>
          </w:tcPr>
          <w:p w14:paraId="677F5CEA">
            <w:pPr>
              <w:pStyle w:val="10"/>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16.比选评标办法及流程定标原则</w:t>
            </w:r>
          </w:p>
        </w:tc>
        <w:tc>
          <w:tcPr>
            <w:tcW w:w="7404" w:type="dxa"/>
            <w:noWrap w:val="0"/>
            <w:vAlign w:val="top"/>
          </w:tcPr>
          <w:p w14:paraId="27DA23A9">
            <w:pPr>
              <w:pStyle w:val="10"/>
              <w:numPr>
                <w:ilvl w:val="0"/>
                <w:numId w:val="0"/>
              </w:numPr>
              <w:spacing w:line="320" w:lineRule="exact"/>
              <w:rPr>
                <w:rFonts w:hint="eastAsia" w:ascii="仿宋" w:hAnsi="仿宋" w:eastAsia="仿宋"/>
                <w:color w:val="000000"/>
                <w:sz w:val="24"/>
                <w:lang w:val="en-US" w:eastAsia="zh-CN"/>
              </w:rPr>
            </w:pPr>
            <w:r>
              <w:rPr>
                <w:rFonts w:hint="eastAsia" w:ascii="仿宋" w:hAnsi="仿宋" w:eastAsia="仿宋"/>
                <w:color w:val="000000"/>
                <w:sz w:val="24"/>
              </w:rPr>
              <w:t>本项目采取综合</w:t>
            </w:r>
            <w:r>
              <w:rPr>
                <w:rFonts w:hint="eastAsia" w:ascii="仿宋" w:hAnsi="仿宋" w:eastAsia="仿宋"/>
                <w:color w:val="000000"/>
                <w:sz w:val="24"/>
                <w:lang w:val="en-US" w:eastAsia="zh-CN"/>
              </w:rPr>
              <w:t>评估法</w:t>
            </w:r>
            <w:r>
              <w:rPr>
                <w:rFonts w:hint="eastAsia" w:ascii="仿宋" w:hAnsi="仿宋" w:eastAsia="仿宋"/>
                <w:color w:val="000000"/>
                <w:sz w:val="24"/>
              </w:rPr>
              <w:t>的方法，具体详见</w:t>
            </w:r>
            <w:r>
              <w:rPr>
                <w:rFonts w:hint="eastAsia" w:ascii="仿宋" w:hAnsi="仿宋" w:eastAsia="仿宋"/>
                <w:color w:val="000000"/>
                <w:sz w:val="24"/>
                <w:lang w:val="en-US" w:eastAsia="zh-CN"/>
              </w:rPr>
              <w:t>评审标准</w:t>
            </w:r>
            <w:r>
              <w:rPr>
                <w:rFonts w:hint="eastAsia" w:ascii="仿宋" w:hAnsi="仿宋" w:eastAsia="仿宋"/>
                <w:color w:val="000000"/>
                <w:sz w:val="24"/>
              </w:rPr>
              <w:t>（附后）。</w:t>
            </w:r>
          </w:p>
          <w:p w14:paraId="3A8DFC26">
            <w:pPr>
              <w:pStyle w:val="10"/>
              <w:numPr>
                <w:ilvl w:val="0"/>
                <w:numId w:val="0"/>
              </w:numPr>
              <w:spacing w:line="32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1、进行资格审查，资格不满足要求或公开比选委员会认定为无效的参选文件不进行后续评审。</w:t>
            </w:r>
          </w:p>
          <w:p w14:paraId="78B4DB08">
            <w:pPr>
              <w:pStyle w:val="10"/>
              <w:numPr>
                <w:ilvl w:val="0"/>
                <w:numId w:val="0"/>
              </w:numPr>
              <w:spacing w:line="32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2.统计商务得分。</w:t>
            </w:r>
          </w:p>
          <w:p w14:paraId="5797A5E9">
            <w:pPr>
              <w:pStyle w:val="10"/>
              <w:numPr>
                <w:ilvl w:val="0"/>
                <w:numId w:val="0"/>
              </w:numPr>
              <w:spacing w:line="320" w:lineRule="exact"/>
              <w:rPr>
                <w:rFonts w:hint="eastAsia" w:ascii="仿宋" w:hAnsi="仿宋" w:eastAsia="仿宋"/>
                <w:color w:val="000000"/>
                <w:sz w:val="24"/>
                <w:lang w:val="en-US" w:eastAsia="zh-CN"/>
              </w:rPr>
            </w:pPr>
            <w:r>
              <w:rPr>
                <w:rFonts w:hint="eastAsia" w:ascii="仿宋" w:hAnsi="仿宋" w:eastAsia="仿宋"/>
                <w:color w:val="000000"/>
                <w:sz w:val="24"/>
                <w:lang w:val="en-US" w:eastAsia="zh-CN"/>
              </w:rPr>
              <w:t>3.计算报价得分。</w:t>
            </w:r>
          </w:p>
          <w:p w14:paraId="41A70E8D">
            <w:pPr>
              <w:pStyle w:val="10"/>
              <w:numPr>
                <w:ilvl w:val="0"/>
                <w:numId w:val="0"/>
              </w:numPr>
              <w:spacing w:line="320" w:lineRule="exact"/>
              <w:rPr>
                <w:rFonts w:hint="default" w:ascii="仿宋" w:hAnsi="仿宋" w:eastAsia="仿宋"/>
                <w:color w:val="000000"/>
                <w:sz w:val="24"/>
                <w:lang w:val="en-US" w:eastAsia="zh-CN"/>
              </w:rPr>
            </w:pPr>
            <w:r>
              <w:rPr>
                <w:rFonts w:hint="eastAsia" w:ascii="仿宋" w:hAnsi="仿宋" w:eastAsia="仿宋"/>
                <w:color w:val="000000"/>
                <w:sz w:val="24"/>
                <w:lang w:val="en-US" w:eastAsia="zh-CN"/>
              </w:rPr>
              <w:t>4.汇总总分。</w:t>
            </w:r>
          </w:p>
        </w:tc>
      </w:tr>
      <w:tr w14:paraId="11BC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0" w:hRule="exact"/>
          <w:jc w:val="center"/>
        </w:trPr>
        <w:tc>
          <w:tcPr>
            <w:tcW w:w="2045" w:type="dxa"/>
            <w:noWrap w:val="0"/>
            <w:vAlign w:val="center"/>
          </w:tcPr>
          <w:p w14:paraId="4786265D">
            <w:pPr>
              <w:pStyle w:val="10"/>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17.比选定标原则</w:t>
            </w:r>
          </w:p>
        </w:tc>
        <w:tc>
          <w:tcPr>
            <w:tcW w:w="7404" w:type="dxa"/>
            <w:noWrap w:val="0"/>
            <w:vAlign w:val="top"/>
          </w:tcPr>
          <w:p w14:paraId="0B94FDA1">
            <w:pPr>
              <w:pStyle w:val="10"/>
              <w:numPr>
                <w:ilvl w:val="0"/>
                <w:numId w:val="0"/>
              </w:numPr>
              <w:spacing w:line="320" w:lineRule="exact"/>
              <w:rPr>
                <w:rFonts w:hint="default" w:ascii="仿宋" w:hAnsi="仿宋" w:eastAsia="仿宋"/>
                <w:color w:val="000000"/>
                <w:sz w:val="24"/>
                <w:lang w:val="en-US" w:eastAsia="zh-CN"/>
              </w:rPr>
            </w:pPr>
            <w:r>
              <w:rPr>
                <w:rFonts w:hint="default" w:ascii="仿宋" w:hAnsi="仿宋" w:eastAsia="仿宋"/>
                <w:color w:val="000000"/>
                <w:sz w:val="24"/>
                <w:lang w:val="en-US" w:eastAsia="zh-CN"/>
              </w:rPr>
              <w:t>1、公开比选委员会根据各</w:t>
            </w:r>
            <w:r>
              <w:rPr>
                <w:rFonts w:hint="eastAsia" w:ascii="仿宋" w:hAnsi="仿宋" w:eastAsia="仿宋"/>
                <w:color w:val="000000"/>
                <w:sz w:val="24"/>
                <w:lang w:val="en-US" w:eastAsia="zh-CN"/>
              </w:rPr>
              <w:t>参选人</w:t>
            </w:r>
            <w:r>
              <w:rPr>
                <w:rFonts w:hint="default" w:ascii="仿宋" w:hAnsi="仿宋" w:eastAsia="仿宋"/>
                <w:color w:val="000000"/>
                <w:sz w:val="24"/>
                <w:lang w:val="en-US" w:eastAsia="zh-CN"/>
              </w:rPr>
              <w:t>的综合得分从高到低依次排定比选名次。综合评分相等时，以</w:t>
            </w:r>
            <w:r>
              <w:rPr>
                <w:rFonts w:hint="eastAsia" w:ascii="仿宋" w:hAnsi="仿宋" w:eastAsia="仿宋"/>
                <w:color w:val="000000"/>
                <w:sz w:val="24"/>
                <w:lang w:val="en-US" w:eastAsia="zh-CN"/>
              </w:rPr>
              <w:t>报价</w:t>
            </w:r>
            <w:r>
              <w:rPr>
                <w:rFonts w:hint="default" w:ascii="仿宋" w:hAnsi="仿宋" w:eastAsia="仿宋"/>
                <w:color w:val="000000"/>
                <w:sz w:val="24"/>
                <w:lang w:val="en-US" w:eastAsia="zh-CN"/>
              </w:rPr>
              <w:t>得分高的优先；</w:t>
            </w:r>
            <w:r>
              <w:rPr>
                <w:rFonts w:hint="eastAsia" w:ascii="仿宋" w:hAnsi="仿宋" w:eastAsia="仿宋"/>
                <w:color w:val="000000"/>
                <w:sz w:val="24"/>
                <w:lang w:val="en-US" w:eastAsia="zh-CN"/>
              </w:rPr>
              <w:t>报价</w:t>
            </w:r>
            <w:r>
              <w:rPr>
                <w:rFonts w:hint="default" w:ascii="仿宋" w:hAnsi="仿宋" w:eastAsia="仿宋"/>
                <w:color w:val="000000"/>
                <w:sz w:val="24"/>
                <w:lang w:val="en-US" w:eastAsia="zh-CN"/>
              </w:rPr>
              <w:t>得分相等的，以</w:t>
            </w:r>
            <w:r>
              <w:rPr>
                <w:rFonts w:hint="eastAsia" w:ascii="仿宋" w:hAnsi="仿宋" w:eastAsia="仿宋"/>
                <w:color w:val="000000"/>
                <w:sz w:val="24"/>
                <w:lang w:val="en-US" w:eastAsia="zh-CN"/>
              </w:rPr>
              <w:t>资格及商务</w:t>
            </w:r>
            <w:r>
              <w:rPr>
                <w:rFonts w:hint="default" w:ascii="仿宋" w:hAnsi="仿宋" w:eastAsia="仿宋"/>
                <w:color w:val="000000"/>
                <w:sz w:val="24"/>
                <w:lang w:val="en-US" w:eastAsia="zh-CN"/>
              </w:rPr>
              <w:t>得分高的优先；报价、商务得分均相等的，由公开比选委员会抽签确定。</w:t>
            </w:r>
          </w:p>
          <w:p w14:paraId="2E714F01">
            <w:pPr>
              <w:pStyle w:val="10"/>
              <w:numPr>
                <w:ilvl w:val="0"/>
                <w:numId w:val="0"/>
              </w:numPr>
              <w:spacing w:line="320" w:lineRule="exact"/>
              <w:rPr>
                <w:rFonts w:hint="default" w:ascii="仿宋" w:hAnsi="仿宋" w:eastAsia="仿宋"/>
                <w:color w:val="000000"/>
                <w:sz w:val="24"/>
                <w:lang w:val="en-US" w:eastAsia="zh-CN"/>
              </w:rPr>
            </w:pPr>
            <w:r>
              <w:rPr>
                <w:rFonts w:hint="default" w:ascii="仿宋" w:hAnsi="仿宋" w:eastAsia="仿宋"/>
                <w:color w:val="000000"/>
                <w:sz w:val="24"/>
                <w:lang w:val="en-US" w:eastAsia="zh-CN"/>
              </w:rPr>
              <w:t>2、对本次比选排名进行公示，在经公示无异议、投诉，且无违反比选文件规定的前提下，</w:t>
            </w:r>
            <w:r>
              <w:rPr>
                <w:rFonts w:hint="eastAsia" w:ascii="仿宋" w:hAnsi="仿宋" w:eastAsia="仿宋"/>
                <w:color w:val="000000"/>
                <w:sz w:val="24"/>
                <w:lang w:val="en-US" w:eastAsia="zh-CN"/>
              </w:rPr>
              <w:t>排名第一的参选人为中选人</w:t>
            </w:r>
            <w:r>
              <w:rPr>
                <w:rFonts w:hint="default" w:ascii="仿宋" w:hAnsi="仿宋" w:eastAsia="仿宋"/>
                <w:color w:val="000000"/>
                <w:sz w:val="24"/>
                <w:lang w:val="en-US" w:eastAsia="zh-CN"/>
              </w:rPr>
              <w:t>。中选人放弃中选、因不可抗力不能履行合同、或者被查实存在影响中选结果的违法行为，或者不接受比选人在合同谈判时提出的商务条件等情形，不符合中选条件的，比选人可以按照公开比选委员会排定的比选名次依次确定其他</w:t>
            </w:r>
            <w:r>
              <w:rPr>
                <w:rFonts w:hint="eastAsia" w:ascii="仿宋" w:hAnsi="仿宋" w:eastAsia="仿宋"/>
                <w:color w:val="000000"/>
                <w:sz w:val="24"/>
                <w:lang w:val="en-US" w:eastAsia="zh-CN"/>
              </w:rPr>
              <w:t>参选人</w:t>
            </w:r>
            <w:r>
              <w:rPr>
                <w:rFonts w:hint="default" w:ascii="仿宋" w:hAnsi="仿宋" w:eastAsia="仿宋"/>
                <w:color w:val="000000"/>
                <w:sz w:val="24"/>
                <w:lang w:val="en-US" w:eastAsia="zh-CN"/>
              </w:rPr>
              <w:t>为中选候选人。</w:t>
            </w:r>
          </w:p>
        </w:tc>
      </w:tr>
      <w:tr w14:paraId="7205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exact"/>
          <w:jc w:val="center"/>
        </w:trPr>
        <w:tc>
          <w:tcPr>
            <w:tcW w:w="2045" w:type="dxa"/>
            <w:noWrap w:val="0"/>
            <w:vAlign w:val="center"/>
          </w:tcPr>
          <w:p w14:paraId="59CA4C06">
            <w:pPr>
              <w:pStyle w:val="10"/>
              <w:jc w:val="left"/>
              <w:rPr>
                <w:rFonts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val="en-US" w:eastAsia="zh-CN"/>
              </w:rPr>
              <w:t>8</w:t>
            </w:r>
            <w:r>
              <w:rPr>
                <w:rFonts w:hint="eastAsia" w:ascii="仿宋" w:hAnsi="仿宋" w:eastAsia="仿宋"/>
                <w:color w:val="000000"/>
                <w:sz w:val="24"/>
              </w:rPr>
              <w:t>.其他要求</w:t>
            </w:r>
          </w:p>
        </w:tc>
        <w:tc>
          <w:tcPr>
            <w:tcW w:w="7404" w:type="dxa"/>
            <w:noWrap w:val="0"/>
            <w:vAlign w:val="center"/>
          </w:tcPr>
          <w:p w14:paraId="23231E41">
            <w:pPr>
              <w:pStyle w:val="10"/>
              <w:spacing w:line="320" w:lineRule="exact"/>
              <w:rPr>
                <w:rFonts w:ascii="仿宋" w:hAnsi="仿宋" w:eastAsia="仿宋"/>
                <w:color w:val="000000"/>
                <w:sz w:val="24"/>
              </w:rPr>
            </w:pPr>
            <w:r>
              <w:rPr>
                <w:rFonts w:hint="eastAsia" w:ascii="仿宋" w:hAnsi="仿宋" w:eastAsia="仿宋"/>
                <w:color w:val="000000"/>
                <w:sz w:val="24"/>
              </w:rPr>
              <w:t>比选人有权根据项目实际情况决定最终是否实施该项目或改变实施计划和实施内容，且有权根据情况变化取消或延迟与中选候选人签订合同，比选人不向</w:t>
            </w:r>
            <w:r>
              <w:rPr>
                <w:rFonts w:hint="eastAsia" w:ascii="仿宋" w:hAnsi="仿宋" w:eastAsia="仿宋"/>
                <w:color w:val="000000"/>
                <w:sz w:val="24"/>
                <w:lang w:val="en-US" w:eastAsia="zh-CN"/>
              </w:rPr>
              <w:t>参选人</w:t>
            </w:r>
            <w:r>
              <w:rPr>
                <w:rFonts w:hint="eastAsia" w:ascii="仿宋" w:hAnsi="仿宋" w:eastAsia="仿宋"/>
                <w:color w:val="000000"/>
                <w:sz w:val="24"/>
              </w:rPr>
              <w:t>进行任何承诺。</w:t>
            </w:r>
          </w:p>
        </w:tc>
      </w:tr>
    </w:tbl>
    <w:p w14:paraId="554BA3CC">
      <w:pPr>
        <w:pStyle w:val="10"/>
        <w:ind w:firstLine="5040" w:firstLineChars="2100"/>
        <w:rPr>
          <w:rFonts w:ascii="仿宋" w:hAnsi="仿宋" w:eastAsia="仿宋"/>
          <w:color w:val="000000"/>
          <w:sz w:val="24"/>
        </w:rPr>
      </w:pPr>
      <w:bookmarkStart w:id="0" w:name="_Toc159385075"/>
      <w:bookmarkStart w:id="1" w:name="_Toc119321151"/>
      <w:bookmarkStart w:id="2" w:name="_Toc136662940"/>
      <w:bookmarkStart w:id="3" w:name="_Toc224358247"/>
      <w:bookmarkStart w:id="4" w:name="_Toc136682916"/>
      <w:r>
        <w:rPr>
          <w:rFonts w:hint="eastAsia" w:ascii="仿宋" w:hAnsi="仿宋" w:eastAsia="仿宋"/>
          <w:color w:val="000000"/>
          <w:sz w:val="24"/>
        </w:rPr>
        <w:t>重庆山水城文化旅游发展有限公司</w:t>
      </w:r>
    </w:p>
    <w:p w14:paraId="297216E6">
      <w:pPr>
        <w:jc w:val="center"/>
        <w:rPr>
          <w:rFonts w:hint="default" w:ascii="仿宋" w:hAnsi="仿宋" w:eastAsia="仿宋"/>
          <w:color w:val="000000"/>
          <w:sz w:val="24"/>
          <w:lang w:val="en-US" w:eastAsia="zh-CN"/>
        </w:rPr>
      </w:pPr>
      <w:r>
        <w:rPr>
          <w:rFonts w:hint="eastAsia" w:ascii="仿宋" w:hAnsi="仿宋" w:eastAsia="仿宋"/>
          <w:color w:val="000000"/>
          <w:sz w:val="24"/>
        </w:rPr>
        <w:t xml:space="preserve">                                          2</w:t>
      </w:r>
      <w:r>
        <w:rPr>
          <w:rFonts w:ascii="仿宋" w:hAnsi="仿宋" w:eastAsia="仿宋"/>
          <w:color w:val="000000"/>
          <w:sz w:val="24"/>
        </w:rPr>
        <w:t>02</w:t>
      </w:r>
      <w:r>
        <w:rPr>
          <w:rFonts w:hint="eastAsia" w:ascii="仿宋" w:hAnsi="仿宋" w:eastAsia="仿宋"/>
          <w:color w:val="000000"/>
          <w:sz w:val="24"/>
          <w:lang w:val="en-US" w:eastAsia="zh-CN"/>
        </w:rPr>
        <w:t>4</w:t>
      </w:r>
      <w:r>
        <w:rPr>
          <w:rFonts w:hint="eastAsia" w:ascii="仿宋" w:hAnsi="仿宋" w:eastAsia="仿宋"/>
          <w:color w:val="000000"/>
          <w:sz w:val="24"/>
        </w:rPr>
        <w:t>年</w:t>
      </w:r>
      <w:r>
        <w:rPr>
          <w:rFonts w:hint="eastAsia" w:ascii="仿宋" w:hAnsi="仿宋" w:eastAsia="仿宋"/>
          <w:color w:val="000000"/>
          <w:sz w:val="24"/>
          <w:lang w:val="en-US" w:eastAsia="zh-CN"/>
        </w:rPr>
        <w:t>12</w:t>
      </w:r>
      <w:r>
        <w:rPr>
          <w:rFonts w:hint="eastAsia" w:ascii="仿宋" w:hAnsi="仿宋" w:eastAsia="仿宋"/>
          <w:color w:val="000000"/>
          <w:sz w:val="24"/>
        </w:rPr>
        <w:t>月</w:t>
      </w:r>
      <w:r>
        <w:rPr>
          <w:rFonts w:hint="eastAsia" w:ascii="仿宋" w:hAnsi="仿宋" w:eastAsia="仿宋"/>
          <w:color w:val="000000"/>
          <w:sz w:val="24"/>
          <w:lang w:val="en-US" w:eastAsia="zh-CN"/>
        </w:rPr>
        <w:t>16日</w:t>
      </w:r>
    </w:p>
    <w:p w14:paraId="00B1566E">
      <w:pPr>
        <w:rPr>
          <w:rFonts w:hint="eastAsia"/>
          <w:lang w:eastAsia="zh-CN"/>
        </w:rPr>
      </w:pPr>
    </w:p>
    <w:p w14:paraId="3DE4DD95">
      <w:pPr>
        <w:pStyle w:val="6"/>
        <w:rPr>
          <w:rFonts w:hint="eastAsia"/>
          <w:lang w:eastAsia="zh-CN"/>
        </w:rPr>
      </w:pPr>
    </w:p>
    <w:p w14:paraId="1B8F5CD6">
      <w:pPr>
        <w:rPr>
          <w:rFonts w:hint="eastAsia"/>
          <w:lang w:eastAsia="zh-CN"/>
        </w:rPr>
      </w:pPr>
    </w:p>
    <w:p w14:paraId="784DFE56">
      <w:pPr>
        <w:pStyle w:val="6"/>
        <w:rPr>
          <w:rFonts w:hint="eastAsia"/>
          <w:lang w:eastAsia="zh-CN"/>
        </w:rPr>
      </w:pPr>
    </w:p>
    <w:p w14:paraId="23F0CBAB">
      <w:pPr>
        <w:rPr>
          <w:rFonts w:hint="eastAsia"/>
          <w:lang w:eastAsia="zh-CN"/>
        </w:rPr>
      </w:pPr>
    </w:p>
    <w:p w14:paraId="5AD86172">
      <w:pPr>
        <w:pStyle w:val="6"/>
        <w:rPr>
          <w:rFonts w:hint="eastAsia"/>
          <w:lang w:eastAsia="zh-CN"/>
        </w:rPr>
      </w:pPr>
    </w:p>
    <w:p w14:paraId="08C1E364">
      <w:pPr>
        <w:rPr>
          <w:rFonts w:hint="eastAsia"/>
          <w:lang w:eastAsia="zh-CN"/>
        </w:rPr>
      </w:pPr>
    </w:p>
    <w:p w14:paraId="390DFCEE">
      <w:pPr>
        <w:pStyle w:val="6"/>
        <w:rPr>
          <w:rFonts w:hint="eastAsia"/>
          <w:lang w:eastAsia="zh-CN"/>
        </w:rPr>
      </w:pPr>
    </w:p>
    <w:p w14:paraId="557AAB4D">
      <w:pPr>
        <w:rPr>
          <w:rFonts w:hint="eastAsia"/>
          <w:lang w:eastAsia="zh-CN"/>
        </w:rPr>
      </w:pPr>
    </w:p>
    <w:p w14:paraId="5B5551A1">
      <w:pPr>
        <w:pStyle w:val="6"/>
        <w:rPr>
          <w:rFonts w:hint="eastAsia"/>
          <w:lang w:eastAsia="zh-CN"/>
        </w:rPr>
      </w:pPr>
    </w:p>
    <w:p w14:paraId="1B21797A">
      <w:pPr>
        <w:rPr>
          <w:rFonts w:hint="eastAsia"/>
          <w:lang w:eastAsia="zh-CN"/>
        </w:rPr>
      </w:pPr>
    </w:p>
    <w:p w14:paraId="376C19A8">
      <w:pPr>
        <w:pStyle w:val="6"/>
        <w:rPr>
          <w:rFonts w:hint="eastAsia"/>
          <w:lang w:eastAsia="zh-CN"/>
        </w:rPr>
      </w:pPr>
    </w:p>
    <w:p w14:paraId="11AD51D1">
      <w:pPr>
        <w:rPr>
          <w:rFonts w:hint="eastAsia"/>
          <w:lang w:eastAsia="zh-CN"/>
        </w:rPr>
      </w:pPr>
    </w:p>
    <w:p w14:paraId="268270F1">
      <w:pPr>
        <w:pStyle w:val="6"/>
        <w:rPr>
          <w:rFonts w:hint="eastAsia"/>
          <w:lang w:eastAsia="zh-CN"/>
        </w:rPr>
      </w:pPr>
    </w:p>
    <w:p w14:paraId="7488F7CE">
      <w:pPr>
        <w:rPr>
          <w:rFonts w:hint="eastAsia"/>
          <w:lang w:eastAsia="zh-CN"/>
        </w:rPr>
      </w:pPr>
    </w:p>
    <w:p w14:paraId="64786CFA">
      <w:pPr>
        <w:pStyle w:val="6"/>
        <w:rPr>
          <w:rFonts w:hint="eastAsia"/>
          <w:lang w:eastAsia="zh-CN"/>
        </w:rPr>
      </w:pPr>
    </w:p>
    <w:p w14:paraId="4DE63CB4">
      <w:pPr>
        <w:rPr>
          <w:rFonts w:hint="eastAsia"/>
          <w:lang w:eastAsia="zh-CN"/>
        </w:rPr>
      </w:pPr>
    </w:p>
    <w:p w14:paraId="40F00FE3">
      <w:pPr>
        <w:pStyle w:val="6"/>
        <w:rPr>
          <w:rFonts w:hint="eastAsia"/>
          <w:lang w:eastAsia="zh-CN"/>
        </w:rPr>
      </w:pPr>
    </w:p>
    <w:p w14:paraId="1E8EDACE">
      <w:pPr>
        <w:rPr>
          <w:rFonts w:hint="eastAsia"/>
          <w:lang w:eastAsia="zh-CN"/>
        </w:rPr>
      </w:pPr>
    </w:p>
    <w:p w14:paraId="53111F65">
      <w:pPr>
        <w:pStyle w:val="6"/>
        <w:rPr>
          <w:rFonts w:hint="eastAsia"/>
          <w:lang w:eastAsia="zh-CN"/>
        </w:rPr>
      </w:pPr>
    </w:p>
    <w:p w14:paraId="34A355F7">
      <w:pPr>
        <w:rPr>
          <w:rFonts w:hint="eastAsia"/>
          <w:lang w:eastAsia="zh-CN"/>
        </w:rPr>
      </w:pPr>
    </w:p>
    <w:p w14:paraId="094A6E51">
      <w:pPr>
        <w:spacing w:line="500" w:lineRule="exact"/>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重庆山水城文化旅游发展有限公司50块户外广告位价值评估</w:t>
      </w:r>
    </w:p>
    <w:p w14:paraId="43A2BD90">
      <w:pPr>
        <w:spacing w:line="500" w:lineRule="exact"/>
        <w:jc w:val="center"/>
        <w:rPr>
          <w:rFonts w:ascii="仿宋" w:hAnsi="仿宋" w:eastAsia="仿宋" w:cs="仿宋"/>
          <w:color w:val="000000"/>
          <w:szCs w:val="28"/>
        </w:rPr>
      </w:pPr>
      <w:r>
        <w:rPr>
          <w:rFonts w:hint="eastAsia" w:ascii="仿宋" w:hAnsi="仿宋" w:eastAsia="仿宋" w:cs="仿宋"/>
          <w:b/>
          <w:bCs/>
          <w:color w:val="000000"/>
          <w:sz w:val="32"/>
          <w:szCs w:val="32"/>
          <w:lang w:val="en-US" w:eastAsia="zh-CN"/>
        </w:rPr>
        <w:t>公开</w:t>
      </w:r>
      <w:r>
        <w:rPr>
          <w:rFonts w:hint="eastAsia" w:ascii="仿宋" w:hAnsi="仿宋" w:eastAsia="仿宋" w:cs="仿宋"/>
          <w:b/>
          <w:bCs/>
          <w:color w:val="000000"/>
          <w:sz w:val="32"/>
          <w:szCs w:val="32"/>
        </w:rPr>
        <w:t>比选</w:t>
      </w:r>
      <w:r>
        <w:rPr>
          <w:rFonts w:hint="eastAsia" w:ascii="仿宋" w:hAnsi="仿宋" w:eastAsia="仿宋" w:cs="仿宋"/>
          <w:b/>
          <w:bCs/>
          <w:color w:val="000000"/>
          <w:sz w:val="32"/>
          <w:szCs w:val="32"/>
          <w:lang w:val="en-US" w:eastAsia="zh-CN"/>
        </w:rPr>
        <w:t>评审标准</w:t>
      </w:r>
      <w:r>
        <w:rPr>
          <w:rFonts w:hint="eastAsia" w:ascii="仿宋" w:hAnsi="仿宋" w:eastAsia="仿宋" w:cs="仿宋"/>
          <w:color w:val="000000"/>
          <w:szCs w:val="28"/>
        </w:rPr>
        <w:t xml:space="preserve">                                       </w:t>
      </w:r>
    </w:p>
    <w:tbl>
      <w:tblPr>
        <w:tblStyle w:val="7"/>
        <w:tblW w:w="98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275"/>
        <w:gridCol w:w="6399"/>
        <w:gridCol w:w="1489"/>
      </w:tblGrid>
      <w:tr w14:paraId="7A12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19" w:type="dxa"/>
            <w:noWrap w:val="0"/>
            <w:vAlign w:val="center"/>
          </w:tcPr>
          <w:p w14:paraId="7D15973A">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275" w:type="dxa"/>
            <w:noWrap w:val="0"/>
            <w:vAlign w:val="center"/>
          </w:tcPr>
          <w:p w14:paraId="1083107C">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评审因素</w:t>
            </w:r>
          </w:p>
        </w:tc>
        <w:tc>
          <w:tcPr>
            <w:tcW w:w="6399" w:type="dxa"/>
            <w:noWrap w:val="0"/>
            <w:vAlign w:val="center"/>
          </w:tcPr>
          <w:p w14:paraId="5C831326">
            <w:pPr>
              <w:spacing w:line="400" w:lineRule="exact"/>
              <w:ind w:left="36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评审标准</w:t>
            </w:r>
          </w:p>
        </w:tc>
        <w:tc>
          <w:tcPr>
            <w:tcW w:w="1489" w:type="dxa"/>
            <w:noWrap w:val="0"/>
            <w:vAlign w:val="center"/>
          </w:tcPr>
          <w:p w14:paraId="74E2C98E">
            <w:pPr>
              <w:spacing w:line="400" w:lineRule="exact"/>
              <w:ind w:left="0"/>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说明</w:t>
            </w:r>
          </w:p>
        </w:tc>
      </w:tr>
      <w:tr w14:paraId="2767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19" w:type="dxa"/>
            <w:noWrap w:val="0"/>
            <w:vAlign w:val="center"/>
          </w:tcPr>
          <w:p w14:paraId="58DBD049">
            <w:pPr>
              <w:spacing w:line="320" w:lineRule="exact"/>
              <w:jc w:val="center"/>
              <w:rPr>
                <w:rFonts w:ascii="仿宋" w:hAnsi="仿宋" w:eastAsia="仿宋" w:cs="仿宋"/>
                <w:sz w:val="24"/>
                <w:szCs w:val="24"/>
              </w:rPr>
            </w:pPr>
            <w:r>
              <w:rPr>
                <w:rFonts w:hint="eastAsia" w:ascii="仿宋" w:hAnsi="仿宋" w:eastAsia="仿宋" w:cs="仿宋"/>
                <w:kern w:val="0"/>
                <w:sz w:val="24"/>
                <w:szCs w:val="24"/>
              </w:rPr>
              <w:t>1</w:t>
            </w:r>
          </w:p>
        </w:tc>
        <w:tc>
          <w:tcPr>
            <w:tcW w:w="1275" w:type="dxa"/>
            <w:noWrap w:val="0"/>
            <w:vAlign w:val="center"/>
          </w:tcPr>
          <w:p w14:paraId="584DB349">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分值构成</w:t>
            </w:r>
          </w:p>
          <w:p w14:paraId="5B16CA91">
            <w:pPr>
              <w:spacing w:line="320" w:lineRule="exact"/>
              <w:rPr>
                <w:rFonts w:ascii="仿宋" w:hAnsi="仿宋" w:eastAsia="仿宋" w:cs="仿宋"/>
                <w:kern w:val="0"/>
                <w:sz w:val="24"/>
                <w:szCs w:val="24"/>
              </w:rPr>
            </w:pPr>
            <w:r>
              <w:rPr>
                <w:rFonts w:hint="eastAsia" w:ascii="仿宋" w:hAnsi="仿宋" w:eastAsia="仿宋" w:cs="仿宋"/>
                <w:kern w:val="0"/>
                <w:sz w:val="24"/>
                <w:szCs w:val="24"/>
              </w:rPr>
              <w:t>(总分1OO分)</w:t>
            </w:r>
          </w:p>
        </w:tc>
        <w:tc>
          <w:tcPr>
            <w:tcW w:w="6399" w:type="dxa"/>
            <w:noWrap w:val="0"/>
            <w:vAlign w:val="center"/>
          </w:tcPr>
          <w:p w14:paraId="55E7B730">
            <w:pPr>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snapToGrid w:val="0"/>
                <w:kern w:val="0"/>
                <w:sz w:val="24"/>
                <w:szCs w:val="24"/>
                <w:lang w:val="en-US" w:eastAsia="zh-CN"/>
              </w:rPr>
              <w:t>参选</w:t>
            </w:r>
            <w:r>
              <w:rPr>
                <w:rFonts w:hint="eastAsia" w:ascii="仿宋" w:hAnsi="仿宋" w:eastAsia="仿宋" w:cs="仿宋"/>
                <w:snapToGrid w:val="0"/>
                <w:kern w:val="0"/>
                <w:sz w:val="24"/>
                <w:szCs w:val="24"/>
              </w:rPr>
              <w:t>报价：</w:t>
            </w:r>
            <w:r>
              <w:rPr>
                <w:rFonts w:hint="eastAsia" w:ascii="仿宋" w:hAnsi="仿宋" w:eastAsia="仿宋" w:cs="仿宋"/>
                <w:snapToGrid w:val="0"/>
                <w:kern w:val="0"/>
                <w:sz w:val="24"/>
                <w:szCs w:val="24"/>
                <w:lang w:val="en-US" w:eastAsia="zh-CN"/>
              </w:rPr>
              <w:t>40</w:t>
            </w:r>
            <w:r>
              <w:rPr>
                <w:rFonts w:hint="eastAsia" w:ascii="仿宋" w:hAnsi="仿宋" w:eastAsia="仿宋" w:cs="仿宋"/>
                <w:snapToGrid w:val="0"/>
                <w:kern w:val="0"/>
                <w:sz w:val="24"/>
                <w:szCs w:val="24"/>
              </w:rPr>
              <w:t>分；2、</w:t>
            </w:r>
            <w:r>
              <w:rPr>
                <w:rFonts w:hint="eastAsia" w:ascii="仿宋" w:hAnsi="仿宋" w:eastAsia="仿宋" w:cs="仿宋"/>
                <w:snapToGrid w:val="0"/>
                <w:kern w:val="0"/>
                <w:sz w:val="24"/>
                <w:szCs w:val="24"/>
                <w:lang w:val="en-US" w:eastAsia="zh-CN"/>
              </w:rPr>
              <w:t>资格及商务</w:t>
            </w:r>
            <w:r>
              <w:rPr>
                <w:rFonts w:hint="eastAsia" w:ascii="仿宋" w:hAnsi="仿宋" w:eastAsia="仿宋" w:cs="仿宋"/>
                <w:snapToGrid w:val="0"/>
                <w:kern w:val="0"/>
                <w:sz w:val="24"/>
                <w:szCs w:val="24"/>
              </w:rPr>
              <w:t>：</w:t>
            </w:r>
            <w:r>
              <w:rPr>
                <w:rFonts w:hint="eastAsia" w:ascii="仿宋" w:hAnsi="仿宋" w:eastAsia="仿宋" w:cs="仿宋"/>
                <w:snapToGrid w:val="0"/>
                <w:kern w:val="0"/>
                <w:sz w:val="24"/>
                <w:szCs w:val="24"/>
                <w:lang w:val="en-US" w:eastAsia="zh-CN"/>
              </w:rPr>
              <w:t>60</w:t>
            </w:r>
            <w:r>
              <w:rPr>
                <w:rFonts w:hint="eastAsia" w:ascii="仿宋" w:hAnsi="仿宋" w:eastAsia="仿宋" w:cs="仿宋"/>
                <w:snapToGrid w:val="0"/>
                <w:kern w:val="0"/>
                <w:sz w:val="24"/>
                <w:szCs w:val="24"/>
              </w:rPr>
              <w:t>分。</w:t>
            </w:r>
          </w:p>
        </w:tc>
        <w:tc>
          <w:tcPr>
            <w:tcW w:w="1489" w:type="dxa"/>
            <w:noWrap w:val="0"/>
            <w:vAlign w:val="center"/>
          </w:tcPr>
          <w:p w14:paraId="74A6F262">
            <w:pPr>
              <w:spacing w:line="320" w:lineRule="exact"/>
              <w:rPr>
                <w:rFonts w:hint="eastAsia" w:ascii="仿宋" w:hAnsi="仿宋" w:eastAsia="仿宋" w:cs="仿宋"/>
                <w:snapToGrid w:val="0"/>
                <w:kern w:val="0"/>
                <w:sz w:val="24"/>
                <w:szCs w:val="24"/>
              </w:rPr>
            </w:pPr>
          </w:p>
        </w:tc>
      </w:tr>
      <w:tr w14:paraId="34FB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719" w:type="dxa"/>
            <w:noWrap w:val="0"/>
            <w:vAlign w:val="center"/>
          </w:tcPr>
          <w:p w14:paraId="74BD2494">
            <w:pPr>
              <w:snapToGri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75" w:type="dxa"/>
            <w:noWrap w:val="0"/>
            <w:vAlign w:val="center"/>
          </w:tcPr>
          <w:p w14:paraId="6108466E">
            <w:pPr>
              <w:snapToGrid w:val="0"/>
              <w:spacing w:line="320" w:lineRule="exact"/>
              <w:jc w:val="both"/>
              <w:rPr>
                <w:rFonts w:ascii="仿宋" w:hAnsi="仿宋" w:eastAsia="仿宋" w:cs="仿宋"/>
                <w:sz w:val="24"/>
                <w:szCs w:val="24"/>
              </w:rPr>
            </w:pPr>
            <w:r>
              <w:rPr>
                <w:rFonts w:hint="eastAsia" w:ascii="仿宋" w:hAnsi="仿宋" w:eastAsia="仿宋" w:cs="仿宋"/>
                <w:kern w:val="0"/>
                <w:sz w:val="24"/>
                <w:szCs w:val="24"/>
              </w:rPr>
              <w:t>报价评分标准（</w:t>
            </w:r>
            <w:r>
              <w:rPr>
                <w:rFonts w:hint="eastAsia" w:ascii="仿宋" w:hAnsi="仿宋" w:eastAsia="仿宋" w:cs="仿宋"/>
                <w:kern w:val="0"/>
                <w:sz w:val="24"/>
                <w:szCs w:val="24"/>
                <w:lang w:val="en-US" w:eastAsia="zh-CN"/>
              </w:rPr>
              <w:t>40</w:t>
            </w:r>
            <w:r>
              <w:rPr>
                <w:rFonts w:hint="eastAsia" w:ascii="仿宋" w:hAnsi="仿宋" w:eastAsia="仿宋" w:cs="仿宋"/>
                <w:kern w:val="0"/>
                <w:sz w:val="24"/>
                <w:szCs w:val="24"/>
              </w:rPr>
              <w:t>分）</w:t>
            </w:r>
          </w:p>
        </w:tc>
        <w:tc>
          <w:tcPr>
            <w:tcW w:w="6399" w:type="dxa"/>
            <w:noWrap w:val="0"/>
            <w:vAlign w:val="center"/>
          </w:tcPr>
          <w:p w14:paraId="47B8DF8A">
            <w:pPr>
              <w:snapToGrid w:val="0"/>
              <w:spacing w:line="260" w:lineRule="exact"/>
              <w:jc w:val="left"/>
              <w:rPr>
                <w:rFonts w:hint="eastAsia"/>
                <w:sz w:val="24"/>
                <w:szCs w:val="24"/>
              </w:rPr>
            </w:pPr>
            <w:r>
              <w:rPr>
                <w:rFonts w:hint="eastAsia" w:ascii="仿宋" w:hAnsi="仿宋" w:eastAsia="仿宋" w:cs="仿宋"/>
                <w:kern w:val="0"/>
                <w:sz w:val="24"/>
                <w:szCs w:val="24"/>
              </w:rPr>
              <w:t>本次最高限价</w:t>
            </w:r>
            <w:r>
              <w:rPr>
                <w:rFonts w:hint="eastAsia" w:ascii="仿宋" w:hAnsi="仿宋" w:eastAsia="仿宋" w:cs="仿宋"/>
                <w:kern w:val="0"/>
                <w:sz w:val="24"/>
                <w:szCs w:val="24"/>
                <w:lang w:val="en-US" w:eastAsia="zh-CN"/>
              </w:rPr>
              <w:t>8</w:t>
            </w:r>
            <w:r>
              <w:rPr>
                <w:rFonts w:hint="eastAsia" w:ascii="仿宋" w:hAnsi="仿宋" w:eastAsia="仿宋" w:cs="仿宋"/>
                <w:color w:val="000000"/>
                <w:kern w:val="0"/>
                <w:sz w:val="24"/>
                <w:szCs w:val="24"/>
              </w:rPr>
              <w:t>万</w:t>
            </w:r>
            <w:r>
              <w:rPr>
                <w:rFonts w:hint="eastAsia" w:ascii="仿宋" w:hAnsi="仿宋" w:eastAsia="仿宋" w:cs="仿宋"/>
                <w:kern w:val="0"/>
                <w:sz w:val="24"/>
                <w:szCs w:val="24"/>
              </w:rPr>
              <w:t>元，超过</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万元的报价为无效标。报价最低的为基准价，得满分</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其他投标报价得分=基准价/投标报价*</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0,得分四舍五入保留两位小数。</w:t>
            </w:r>
          </w:p>
        </w:tc>
        <w:tc>
          <w:tcPr>
            <w:tcW w:w="1489" w:type="dxa"/>
            <w:noWrap w:val="0"/>
            <w:vAlign w:val="center"/>
          </w:tcPr>
          <w:p w14:paraId="26070964">
            <w:pPr>
              <w:snapToGrid w:val="0"/>
              <w:spacing w:line="300" w:lineRule="exact"/>
              <w:jc w:val="left"/>
              <w:rPr>
                <w:rFonts w:hint="eastAsia" w:ascii="仿宋" w:hAnsi="仿宋" w:eastAsia="仿宋" w:cs="仿宋"/>
                <w:sz w:val="24"/>
                <w:szCs w:val="24"/>
              </w:rPr>
            </w:pPr>
            <w:r>
              <w:rPr>
                <w:rFonts w:hint="eastAsia" w:ascii="仿宋" w:hAnsi="仿宋" w:eastAsia="仿宋" w:cs="仿宋"/>
                <w:sz w:val="24"/>
                <w:szCs w:val="24"/>
              </w:rPr>
              <w:t>高于</w:t>
            </w:r>
            <w:r>
              <w:rPr>
                <w:rFonts w:hint="eastAsia" w:ascii="仿宋" w:hAnsi="仿宋" w:eastAsia="仿宋" w:cs="仿宋"/>
                <w:sz w:val="24"/>
                <w:szCs w:val="24"/>
                <w:lang w:val="en-US" w:eastAsia="zh-CN"/>
              </w:rPr>
              <w:t>最高限价的报</w:t>
            </w:r>
            <w:r>
              <w:rPr>
                <w:rFonts w:hint="eastAsia" w:ascii="仿宋" w:hAnsi="仿宋" w:eastAsia="仿宋" w:cs="仿宋"/>
                <w:sz w:val="24"/>
                <w:szCs w:val="24"/>
              </w:rPr>
              <w:t>价为无效报价</w:t>
            </w:r>
          </w:p>
        </w:tc>
      </w:tr>
      <w:tr w14:paraId="113E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5" w:hRule="atLeast"/>
        </w:trPr>
        <w:tc>
          <w:tcPr>
            <w:tcW w:w="719" w:type="dxa"/>
            <w:noWrap w:val="0"/>
            <w:vAlign w:val="center"/>
          </w:tcPr>
          <w:p w14:paraId="53732F95">
            <w:pPr>
              <w:snapToGrid w:val="0"/>
              <w:spacing w:line="32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275" w:type="dxa"/>
            <w:noWrap w:val="0"/>
            <w:vAlign w:val="center"/>
          </w:tcPr>
          <w:p w14:paraId="753A7932">
            <w:pPr>
              <w:snapToGrid w:val="0"/>
              <w:spacing w:line="32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资格及商务</w:t>
            </w:r>
            <w:r>
              <w:rPr>
                <w:rFonts w:hint="eastAsia" w:ascii="仿宋" w:hAnsi="仿宋" w:eastAsia="仿宋" w:cs="仿宋"/>
                <w:snapToGrid w:val="0"/>
                <w:kern w:val="0"/>
                <w:sz w:val="24"/>
                <w:szCs w:val="24"/>
              </w:rPr>
              <w:t>评分标准（</w:t>
            </w:r>
            <w:r>
              <w:rPr>
                <w:rFonts w:hint="eastAsia" w:ascii="仿宋" w:hAnsi="仿宋" w:eastAsia="仿宋" w:cs="仿宋"/>
                <w:snapToGrid w:val="0"/>
                <w:kern w:val="0"/>
                <w:sz w:val="24"/>
                <w:szCs w:val="24"/>
                <w:lang w:val="en-US" w:eastAsia="zh-CN"/>
              </w:rPr>
              <w:t>60</w:t>
            </w:r>
            <w:r>
              <w:rPr>
                <w:rFonts w:hint="eastAsia" w:ascii="仿宋" w:hAnsi="仿宋" w:eastAsia="仿宋" w:cs="仿宋"/>
                <w:snapToGrid w:val="0"/>
                <w:kern w:val="0"/>
                <w:sz w:val="24"/>
                <w:szCs w:val="24"/>
              </w:rPr>
              <w:t>分）</w:t>
            </w:r>
          </w:p>
        </w:tc>
        <w:tc>
          <w:tcPr>
            <w:tcW w:w="6399" w:type="dxa"/>
            <w:noWrap w:val="0"/>
            <w:vAlign w:val="center"/>
          </w:tcPr>
          <w:p w14:paraId="5B0C502C">
            <w:pPr>
              <w:snapToGrid w:val="0"/>
              <w:spacing w:line="260" w:lineRule="exact"/>
              <w:jc w:val="left"/>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1、服务方案（20分）</w:t>
            </w:r>
          </w:p>
          <w:p w14:paraId="4EA10E97">
            <w:pPr>
              <w:snapToGrid w:val="0"/>
              <w:spacing w:line="26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参选人</w:t>
            </w:r>
            <w:r>
              <w:rPr>
                <w:rFonts w:hint="eastAsia" w:ascii="仿宋" w:hAnsi="仿宋" w:eastAsia="仿宋" w:cs="仿宋"/>
                <w:kern w:val="0"/>
                <w:sz w:val="24"/>
                <w:szCs w:val="24"/>
              </w:rPr>
              <w:t>根据自身情况编写服务方案及相关服务承诺，内容应至少包括：服务方案及工作流程，工作标准、进度计划</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人员配置</w:t>
            </w:r>
            <w:r>
              <w:rPr>
                <w:rFonts w:hint="eastAsia" w:ascii="仿宋" w:hAnsi="仿宋" w:eastAsia="仿宋" w:cs="仿宋"/>
                <w:kern w:val="0"/>
                <w:sz w:val="24"/>
                <w:szCs w:val="24"/>
              </w:rPr>
              <w:t>等。</w:t>
            </w:r>
          </w:p>
          <w:p w14:paraId="5A02D784">
            <w:pPr>
              <w:snapToGrid w:val="0"/>
              <w:spacing w:line="260" w:lineRule="exact"/>
              <w:jc w:val="left"/>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2、评估业绩（15分）</w:t>
            </w:r>
          </w:p>
          <w:p w14:paraId="4D912045">
            <w:pPr>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每提供一个曾服务于重庆市属重点企业（各集团本部或下属企业）的</w:t>
            </w:r>
            <w:r>
              <w:rPr>
                <w:rFonts w:hint="eastAsia" w:ascii="仿宋" w:hAnsi="仿宋" w:eastAsia="仿宋" w:cs="仿宋"/>
                <w:kern w:val="0"/>
                <w:sz w:val="24"/>
                <w:szCs w:val="24"/>
                <w:lang w:val="en-US" w:eastAsia="zh-CN"/>
              </w:rPr>
              <w:t>资产</w:t>
            </w:r>
            <w:r>
              <w:rPr>
                <w:rFonts w:hint="eastAsia" w:ascii="仿宋" w:hAnsi="仿宋" w:eastAsia="仿宋" w:cs="仿宋"/>
                <w:kern w:val="0"/>
                <w:sz w:val="24"/>
                <w:szCs w:val="24"/>
              </w:rPr>
              <w:t>评估案例且评估价值超过5亿元的得5分，最高得15分。未提供案例或不符合要求的，不得分。</w:t>
            </w:r>
          </w:p>
          <w:p w14:paraId="0E724EFF">
            <w:pPr>
              <w:numPr>
                <w:ilvl w:val="0"/>
                <w:numId w:val="0"/>
              </w:numPr>
              <w:snapToGrid w:val="0"/>
              <w:spacing w:line="260" w:lineRule="exact"/>
              <w:ind w:left="0" w:leftChars="0" w:firstLine="0" w:firstLineChars="0"/>
              <w:jc w:val="left"/>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bidi="ar-SA"/>
              </w:rPr>
              <w:t>3、</w:t>
            </w:r>
            <w:r>
              <w:rPr>
                <w:rFonts w:hint="eastAsia" w:ascii="仿宋" w:hAnsi="仿宋" w:eastAsia="仿宋" w:cs="仿宋"/>
                <w:snapToGrid w:val="0"/>
                <w:kern w:val="0"/>
                <w:sz w:val="24"/>
                <w:szCs w:val="24"/>
                <w:lang w:val="en-US" w:eastAsia="zh-CN"/>
              </w:rPr>
              <w:t>服务人员（15分）</w:t>
            </w:r>
          </w:p>
          <w:p w14:paraId="5B16CECC">
            <w:pPr>
              <w:numPr>
                <w:ilvl w:val="0"/>
                <w:numId w:val="0"/>
              </w:numPr>
              <w:snapToGrid w:val="0"/>
              <w:spacing w:line="260" w:lineRule="exact"/>
              <w:ind w:leftChars="0"/>
              <w:jc w:val="left"/>
              <w:rPr>
                <w:rFonts w:hint="eastAsia" w:ascii="仿宋" w:hAnsi="仿宋" w:eastAsia="仿宋" w:cs="仿宋"/>
                <w:color w:val="000000"/>
                <w:sz w:val="24"/>
                <w:szCs w:val="24"/>
                <w:lang w:eastAsia="zh-CN"/>
              </w:rPr>
            </w:pPr>
            <w:r>
              <w:rPr>
                <w:rFonts w:hint="eastAsia" w:ascii="仿宋" w:hAnsi="仿宋" w:eastAsia="仿宋" w:cs="仿宋"/>
                <w:kern w:val="0"/>
                <w:sz w:val="24"/>
                <w:szCs w:val="24"/>
              </w:rPr>
              <w:t>承诺该服务人数不少于4人，其中参与的注册评估师人数不低于2人，满足基本要求得6分，每增加1名注册资产评估师的，加3分，加分不超过9分。</w:t>
            </w:r>
            <w:r>
              <w:rPr>
                <w:rFonts w:hint="eastAsia" w:ascii="仿宋" w:hAnsi="仿宋" w:eastAsia="仿宋" w:cs="仿宋"/>
                <w:kern w:val="0"/>
                <w:sz w:val="24"/>
                <w:szCs w:val="24"/>
                <w:lang w:val="en-US" w:eastAsia="zh-CN"/>
              </w:rPr>
              <w:t>参选人</w:t>
            </w:r>
            <w:r>
              <w:rPr>
                <w:rFonts w:hint="eastAsia" w:ascii="仿宋" w:hAnsi="仿宋" w:eastAsia="仿宋" w:cs="仿宋"/>
                <w:color w:val="000000"/>
                <w:sz w:val="24"/>
                <w:szCs w:val="24"/>
              </w:rPr>
              <w:t>提供团队人员名单，符合要求的人员资质证书复印件和</w:t>
            </w:r>
            <w:r>
              <w:rPr>
                <w:rFonts w:hint="eastAsia" w:ascii="仿宋" w:hAnsi="仿宋" w:eastAsia="仿宋" w:cs="仿宋"/>
                <w:color w:val="000000"/>
                <w:sz w:val="24"/>
                <w:szCs w:val="24"/>
                <w:lang w:val="en-US" w:eastAsia="zh-CN"/>
              </w:rPr>
              <w:t>参选人</w:t>
            </w:r>
            <w:r>
              <w:rPr>
                <w:rFonts w:hint="eastAsia" w:ascii="仿宋" w:hAnsi="仿宋" w:eastAsia="仿宋" w:cs="仿宋"/>
                <w:color w:val="000000"/>
                <w:sz w:val="24"/>
                <w:szCs w:val="24"/>
              </w:rPr>
              <w:t>为该人员缴纳的2024年</w:t>
            </w:r>
            <w:r>
              <w:rPr>
                <w:rFonts w:hint="eastAsia" w:ascii="仿宋" w:hAnsi="仿宋" w:eastAsia="仿宋" w:cs="仿宋"/>
                <w:color w:val="000000"/>
                <w:sz w:val="24"/>
                <w:szCs w:val="24"/>
                <w:lang w:val="en-US" w:eastAsia="zh-CN"/>
              </w:rPr>
              <w:t>4-10</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社保</w:t>
            </w:r>
            <w:r>
              <w:rPr>
                <w:rFonts w:hint="eastAsia" w:ascii="仿宋" w:hAnsi="仿宋" w:eastAsia="仿宋" w:cs="仿宋"/>
                <w:color w:val="000000"/>
                <w:sz w:val="24"/>
                <w:szCs w:val="24"/>
              </w:rPr>
              <w:t>证明材料复印件，并加盖</w:t>
            </w:r>
            <w:r>
              <w:rPr>
                <w:rFonts w:hint="eastAsia" w:ascii="仿宋" w:hAnsi="仿宋" w:eastAsia="仿宋" w:cs="仿宋"/>
                <w:color w:val="000000"/>
                <w:sz w:val="24"/>
                <w:szCs w:val="24"/>
                <w:lang w:val="en-US" w:eastAsia="zh-CN"/>
              </w:rPr>
              <w:t>参选人</w:t>
            </w:r>
            <w:r>
              <w:rPr>
                <w:rFonts w:hint="eastAsia" w:ascii="仿宋" w:hAnsi="仿宋" w:eastAsia="仿宋" w:cs="仿宋"/>
                <w:color w:val="000000"/>
                <w:sz w:val="24"/>
                <w:szCs w:val="24"/>
              </w:rPr>
              <w:t>鲜章</w:t>
            </w:r>
            <w:r>
              <w:rPr>
                <w:rFonts w:hint="eastAsia" w:ascii="仿宋" w:hAnsi="仿宋" w:eastAsia="仿宋" w:cs="仿宋"/>
                <w:color w:val="000000"/>
                <w:sz w:val="24"/>
                <w:szCs w:val="24"/>
                <w:lang w:eastAsia="zh-CN"/>
              </w:rPr>
              <w:t>。</w:t>
            </w:r>
          </w:p>
          <w:p w14:paraId="04E2E8B0">
            <w:pPr>
              <w:numPr>
                <w:ilvl w:val="0"/>
                <w:numId w:val="0"/>
              </w:numPr>
              <w:snapToGrid w:val="0"/>
              <w:spacing w:line="260" w:lineRule="exact"/>
              <w:ind w:left="0" w:leftChars="0"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lang w:val="en-US" w:eastAsia="zh-CN"/>
              </w:rPr>
              <w:t>机构排名（10分）</w:t>
            </w:r>
          </w:p>
          <w:p w14:paraId="7C92C42F">
            <w:pPr>
              <w:keepNext w:val="0"/>
              <w:keepLines w:val="0"/>
              <w:pageBreakBefore w:val="0"/>
              <w:widowControl w:val="0"/>
              <w:numPr>
                <w:ilvl w:val="0"/>
                <w:numId w:val="0"/>
              </w:numPr>
              <w:kinsoku/>
              <w:wordWrap w:val="0"/>
              <w:overflowPunct/>
              <w:topLinePunct w:val="0"/>
              <w:autoSpaceDE/>
              <w:autoSpaceDN/>
              <w:bidi w:val="0"/>
              <w:adjustRightInd/>
              <w:snapToGrid w:val="0"/>
              <w:spacing w:line="260" w:lineRule="exact"/>
              <w:ind w:leftChars="0"/>
              <w:jc w:val="left"/>
              <w:textAlignment w:val="auto"/>
              <w:rPr>
                <w:rFonts w:hint="default" w:ascii="仿宋" w:hAnsi="仿宋" w:eastAsia="仿宋" w:cs="仿宋"/>
                <w:snapToGrid w:val="0"/>
                <w:kern w:val="0"/>
                <w:sz w:val="24"/>
                <w:szCs w:val="24"/>
                <w:lang w:val="en-US"/>
              </w:rPr>
            </w:pPr>
            <w:r>
              <w:rPr>
                <w:rFonts w:hint="eastAsia" w:ascii="仿宋" w:hAnsi="仿宋" w:eastAsia="仿宋" w:cs="仿宋"/>
                <w:kern w:val="0"/>
                <w:sz w:val="24"/>
                <w:szCs w:val="24"/>
                <w:lang w:val="en-US" w:eastAsia="zh-CN"/>
              </w:rPr>
              <w:t>根据</w:t>
            </w:r>
            <w:r>
              <w:rPr>
                <w:rFonts w:hint="eastAsia" w:ascii="仿宋" w:hAnsi="仿宋" w:eastAsia="仿宋" w:cs="仿宋"/>
                <w:kern w:val="0"/>
                <w:sz w:val="24"/>
                <w:szCs w:val="24"/>
              </w:rPr>
              <w:t>重庆市资产评估协会关于发布</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2024年重庆市资产评估机构综合评价前五十名</w:t>
            </w:r>
            <w:r>
              <w:rPr>
                <w:rFonts w:hint="eastAsia" w:ascii="仿宋" w:hAnsi="仿宋" w:eastAsia="仿宋" w:cs="仿宋"/>
                <w:kern w:val="0"/>
                <w:sz w:val="24"/>
                <w:szCs w:val="24"/>
                <w:lang w:eastAsia="zh-CN"/>
              </w:rPr>
              <w:t>》（https://www.cqicpa.org.cn/1279121868968431616/web/content_1279121868968431616.html）</w:t>
            </w:r>
            <w:r>
              <w:rPr>
                <w:rFonts w:hint="eastAsia" w:ascii="仿宋" w:hAnsi="仿宋" w:eastAsia="仿宋" w:cs="仿宋"/>
                <w:kern w:val="0"/>
                <w:sz w:val="24"/>
                <w:szCs w:val="24"/>
                <w:lang w:val="en-US" w:eastAsia="zh-CN"/>
              </w:rPr>
              <w:t>名单</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参选人排名1-10名的，得10分，排名11-20的，得8分；排名21-30的，得6分；排名31-40的，得4分；排名41-50的，得2分。</w:t>
            </w:r>
          </w:p>
        </w:tc>
        <w:tc>
          <w:tcPr>
            <w:tcW w:w="1489" w:type="dxa"/>
            <w:noWrap w:val="0"/>
            <w:vAlign w:val="center"/>
          </w:tcPr>
          <w:p w14:paraId="6E21D4F9">
            <w:pPr>
              <w:snapToGrid w:val="0"/>
              <w:spacing w:line="300" w:lineRule="exact"/>
              <w:jc w:val="left"/>
              <w:rPr>
                <w:rFonts w:hint="eastAsia" w:ascii="仿宋" w:hAnsi="仿宋" w:eastAsia="仿宋" w:cs="仿宋"/>
                <w:snapToGrid w:val="0"/>
                <w:kern w:val="0"/>
                <w:sz w:val="24"/>
                <w:szCs w:val="24"/>
              </w:rPr>
            </w:pPr>
          </w:p>
          <w:p w14:paraId="0B5DC258">
            <w:pPr>
              <w:snapToGrid w:val="0"/>
              <w:spacing w:line="300" w:lineRule="exact"/>
              <w:jc w:val="left"/>
              <w:rPr>
                <w:rFonts w:hint="eastAsia" w:ascii="仿宋" w:hAnsi="仿宋" w:eastAsia="仿宋" w:cs="仿宋"/>
                <w:snapToGrid w:val="0"/>
                <w:kern w:val="0"/>
                <w:sz w:val="24"/>
                <w:szCs w:val="24"/>
              </w:rPr>
            </w:pPr>
          </w:p>
        </w:tc>
      </w:tr>
    </w:tbl>
    <w:p w14:paraId="0B119C8D">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宋体" w:hAnsi="宋体"/>
        </w:rPr>
      </w:pPr>
    </w:p>
    <w:p w14:paraId="504D74C5">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rPr>
      </w:pPr>
    </w:p>
    <w:p w14:paraId="1C32CB80">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snapToGrid w:val="0"/>
          <w:kern w:val="0"/>
        </w:rPr>
      </w:pPr>
      <w:r>
        <w:rPr>
          <w:rFonts w:hint="eastAsia" w:ascii="宋体" w:hAnsi="宋体"/>
        </w:rPr>
        <w:t>参选文件格式</w:t>
      </w:r>
    </w:p>
    <w:p w14:paraId="63882A6D">
      <w:pPr>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b/>
          <w:bCs/>
          <w:sz w:val="32"/>
          <w:szCs w:val="32"/>
        </w:rPr>
      </w:pPr>
    </w:p>
    <w:p w14:paraId="2FD84ADF">
      <w:pPr>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36"/>
          <w:szCs w:val="36"/>
        </w:rPr>
      </w:pPr>
      <w:r>
        <w:rPr>
          <w:rFonts w:hint="eastAsia" w:ascii="宋体" w:hAnsi="宋体"/>
          <w:sz w:val="36"/>
          <w:szCs w:val="36"/>
        </w:rPr>
        <w:t>目  录</w:t>
      </w:r>
    </w:p>
    <w:p w14:paraId="6EB5839C">
      <w:pPr>
        <w:spacing w:line="360" w:lineRule="auto"/>
        <w:jc w:val="center"/>
        <w:rPr>
          <w:rFonts w:ascii="宋体" w:hAnsi="宋体"/>
          <w:szCs w:val="20"/>
        </w:rPr>
      </w:pPr>
    </w:p>
    <w:p w14:paraId="29B3D103">
      <w:pPr>
        <w:spacing w:line="360" w:lineRule="auto"/>
        <w:rPr>
          <w:rFonts w:ascii="宋体" w:hAnsi="宋体"/>
          <w:b/>
        </w:rPr>
      </w:pPr>
      <w:r>
        <w:rPr>
          <w:rFonts w:hint="eastAsia" w:ascii="宋体" w:hAnsi="宋体"/>
          <w:b/>
        </w:rPr>
        <w:t>一</w:t>
      </w:r>
      <w:r>
        <w:rPr>
          <w:rFonts w:ascii="宋体" w:hAnsi="宋体"/>
          <w:b/>
        </w:rPr>
        <w:t>、</w:t>
      </w:r>
      <w:r>
        <w:rPr>
          <w:rFonts w:hint="eastAsia" w:ascii="宋体" w:hAnsi="宋体"/>
          <w:b/>
        </w:rPr>
        <w:t>报价文件</w:t>
      </w:r>
    </w:p>
    <w:p w14:paraId="7CF91985">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一</w:t>
      </w:r>
      <w:r>
        <w:rPr>
          <w:rFonts w:hint="eastAsia" w:ascii="宋体" w:hAnsi="宋体"/>
          <w:lang w:eastAsia="zh-CN"/>
        </w:rPr>
        <w:t>）</w:t>
      </w:r>
      <w:r>
        <w:rPr>
          <w:rFonts w:ascii="宋体" w:hAnsi="宋体"/>
        </w:rPr>
        <w:t>参选</w:t>
      </w:r>
      <w:r>
        <w:rPr>
          <w:rFonts w:hint="eastAsia" w:ascii="宋体" w:hAnsi="宋体"/>
          <w:lang w:val="en-US" w:eastAsia="zh-CN"/>
        </w:rPr>
        <w:t>报价</w:t>
      </w:r>
      <w:r>
        <w:rPr>
          <w:rFonts w:ascii="宋体" w:hAnsi="宋体"/>
        </w:rPr>
        <w:t>函</w:t>
      </w:r>
    </w:p>
    <w:p w14:paraId="3D6949DC">
      <w:pPr>
        <w:spacing w:line="360" w:lineRule="auto"/>
        <w:ind w:firstLine="420" w:firstLineChars="200"/>
      </w:pPr>
      <w:r>
        <w:rPr>
          <w:rFonts w:ascii="宋体" w:hAnsi="宋体"/>
        </w:rPr>
        <w:t>（二）</w:t>
      </w:r>
      <w:r>
        <w:rPr>
          <w:rFonts w:hint="eastAsia" w:ascii="宋体" w:hAnsi="宋体"/>
        </w:rPr>
        <w:t>法定代表人身份证明或附有法定代表人身份证明的授权委托书</w:t>
      </w:r>
    </w:p>
    <w:p w14:paraId="02EFDBD8">
      <w:pPr>
        <w:spacing w:line="360" w:lineRule="auto"/>
        <w:rPr>
          <w:rFonts w:ascii="宋体" w:hAnsi="宋体"/>
          <w:b/>
        </w:rPr>
      </w:pPr>
      <w:r>
        <w:rPr>
          <w:rFonts w:hint="eastAsia" w:ascii="宋体" w:hAnsi="宋体"/>
          <w:b/>
          <w:lang w:val="en-US" w:eastAsia="zh-CN"/>
        </w:rPr>
        <w:t>二</w:t>
      </w:r>
      <w:r>
        <w:rPr>
          <w:rFonts w:ascii="宋体" w:hAnsi="宋体"/>
          <w:b/>
        </w:rPr>
        <w:t>、</w:t>
      </w:r>
      <w:r>
        <w:rPr>
          <w:rFonts w:hint="eastAsia" w:ascii="宋体" w:hAnsi="宋体"/>
          <w:b/>
        </w:rPr>
        <w:t>资格</w:t>
      </w:r>
      <w:r>
        <w:rPr>
          <w:rFonts w:hint="eastAsia" w:ascii="宋体" w:hAnsi="宋体"/>
          <w:b/>
          <w:lang w:val="en-US" w:eastAsia="zh-CN"/>
        </w:rPr>
        <w:t>及商务</w:t>
      </w:r>
      <w:r>
        <w:rPr>
          <w:rFonts w:hint="eastAsia" w:ascii="宋体" w:hAnsi="宋体"/>
          <w:b/>
        </w:rPr>
        <w:t>部分</w:t>
      </w:r>
    </w:p>
    <w:p w14:paraId="57F1017E">
      <w:pPr>
        <w:spacing w:line="360" w:lineRule="auto"/>
        <w:ind w:firstLine="420" w:firstLineChars="200"/>
        <w:rPr>
          <w:rFonts w:hint="default" w:ascii="宋体" w:hAnsi="宋体" w:eastAsia="宋体"/>
          <w:szCs w:val="21"/>
          <w:lang w:val="en-US" w:eastAsia="zh-CN"/>
        </w:rPr>
      </w:pPr>
      <w:r>
        <w:rPr>
          <w:rFonts w:ascii="宋体" w:hAnsi="宋体"/>
          <w:szCs w:val="21"/>
        </w:rPr>
        <w:t>（一）</w:t>
      </w:r>
      <w:r>
        <w:rPr>
          <w:rFonts w:hint="eastAsia" w:ascii="宋体" w:hAnsi="宋体"/>
          <w:szCs w:val="21"/>
        </w:rPr>
        <w:t>营业执照</w:t>
      </w:r>
      <w:r>
        <w:rPr>
          <w:rFonts w:hint="eastAsia" w:ascii="宋体" w:hAnsi="宋体"/>
          <w:szCs w:val="21"/>
          <w:lang w:eastAsia="zh-CN"/>
        </w:rPr>
        <w:t>、</w:t>
      </w:r>
      <w:r>
        <w:rPr>
          <w:rFonts w:hint="eastAsia" w:ascii="宋体" w:hAnsi="宋体"/>
          <w:szCs w:val="21"/>
          <w:lang w:val="en-US" w:eastAsia="zh-CN"/>
        </w:rPr>
        <w:t>资质证书商务部分所要求的相关体系证书或证明文件</w:t>
      </w:r>
    </w:p>
    <w:p w14:paraId="3CF6E12F">
      <w:pPr>
        <w:spacing w:line="360" w:lineRule="auto"/>
        <w:ind w:firstLine="420" w:firstLineChars="200"/>
        <w:rPr>
          <w:rFonts w:ascii="宋体" w:hAnsi="宋体"/>
          <w:szCs w:val="21"/>
        </w:rPr>
      </w:pPr>
      <w:r>
        <w:rPr>
          <w:rFonts w:hint="eastAsia" w:ascii="宋体" w:hAnsi="宋体"/>
          <w:szCs w:val="21"/>
        </w:rPr>
        <w:t xml:space="preserve">（二）法定代表人身份证明或附有法定代表人身份证明的授权委托书                                                                                                  </w:t>
      </w:r>
    </w:p>
    <w:p w14:paraId="49C4AA9C">
      <w:pPr>
        <w:spacing w:line="360" w:lineRule="auto"/>
        <w:ind w:firstLine="420" w:firstLineChars="200"/>
        <w:rPr>
          <w:rFonts w:hint="eastAsia" w:ascii="宋体" w:hAnsi="宋体"/>
          <w:szCs w:val="21"/>
          <w:lang w:val="en-US" w:eastAsia="zh-CN"/>
        </w:rPr>
      </w:pPr>
      <w:r>
        <w:rPr>
          <w:rFonts w:ascii="宋体" w:hAnsi="宋体"/>
          <w:szCs w:val="21"/>
        </w:rPr>
        <w:t>（</w:t>
      </w:r>
      <w:r>
        <w:rPr>
          <w:rFonts w:hint="eastAsia" w:ascii="宋体" w:hAnsi="宋体"/>
          <w:szCs w:val="21"/>
        </w:rPr>
        <w:t>三</w:t>
      </w:r>
      <w:r>
        <w:rPr>
          <w:rFonts w:ascii="宋体" w:hAnsi="宋体"/>
          <w:szCs w:val="21"/>
        </w:rPr>
        <w:t>）</w:t>
      </w:r>
      <w:r>
        <w:rPr>
          <w:rFonts w:hint="eastAsia" w:ascii="宋体" w:hAnsi="宋体"/>
          <w:szCs w:val="21"/>
          <w:lang w:val="en-US" w:eastAsia="zh-CN"/>
        </w:rPr>
        <w:t>业绩证明</w:t>
      </w:r>
    </w:p>
    <w:p w14:paraId="3F1E0C14">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（四）项目人员</w:t>
      </w:r>
    </w:p>
    <w:p w14:paraId="0C115B45">
      <w:pPr>
        <w:spacing w:line="360" w:lineRule="auto"/>
        <w:ind w:firstLine="420" w:firstLineChars="200"/>
        <w:rPr>
          <w:rFonts w:ascii="宋体" w:hAnsi="宋体"/>
          <w:szCs w:val="21"/>
        </w:rPr>
      </w:pPr>
      <w:r>
        <w:rPr>
          <w:rFonts w:hint="eastAsia" w:ascii="宋体" w:hAnsi="宋体"/>
          <w:szCs w:val="21"/>
          <w:lang w:val="en-US" w:eastAsia="zh-CN"/>
        </w:rPr>
        <w:t>（五）服务方案及</w:t>
      </w:r>
      <w:r>
        <w:rPr>
          <w:rFonts w:hint="eastAsia" w:ascii="宋体" w:hAnsi="宋体"/>
          <w:szCs w:val="21"/>
        </w:rPr>
        <w:t>承诺</w:t>
      </w:r>
    </w:p>
    <w:p w14:paraId="6F6A11A2">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六</w:t>
      </w:r>
      <w:r>
        <w:rPr>
          <w:rFonts w:ascii="宋体" w:hAnsi="宋体"/>
          <w:szCs w:val="21"/>
        </w:rPr>
        <w:t>）其他资料</w:t>
      </w:r>
    </w:p>
    <w:p w14:paraId="148B6B70">
      <w:pPr>
        <w:spacing w:line="560" w:lineRule="exact"/>
        <w:jc w:val="center"/>
        <w:rPr>
          <w:rFonts w:hint="eastAsia" w:ascii="方正小标宋_GBK" w:eastAsia="方正小标宋_GBK"/>
          <w:sz w:val="44"/>
          <w:szCs w:val="44"/>
          <w:lang w:val="en-US" w:eastAsia="zh-CN"/>
        </w:rPr>
      </w:pPr>
    </w:p>
    <w:p w14:paraId="5F97122E">
      <w:pPr>
        <w:spacing w:line="560" w:lineRule="exact"/>
        <w:jc w:val="center"/>
        <w:rPr>
          <w:rFonts w:hint="eastAsia" w:ascii="方正小标宋_GBK" w:eastAsia="方正小标宋_GBK"/>
          <w:sz w:val="44"/>
          <w:szCs w:val="44"/>
          <w:lang w:val="en-US" w:eastAsia="zh-CN"/>
        </w:rPr>
      </w:pPr>
    </w:p>
    <w:p w14:paraId="528E9A7E">
      <w:pPr>
        <w:spacing w:line="560" w:lineRule="exact"/>
        <w:jc w:val="center"/>
        <w:rPr>
          <w:rFonts w:hint="eastAsia" w:ascii="方正小标宋_GBK" w:eastAsia="方正小标宋_GBK"/>
          <w:sz w:val="44"/>
          <w:szCs w:val="44"/>
          <w:lang w:val="en-US" w:eastAsia="zh-CN"/>
        </w:rPr>
      </w:pPr>
    </w:p>
    <w:p w14:paraId="20278029">
      <w:pPr>
        <w:pStyle w:val="6"/>
        <w:rPr>
          <w:rFonts w:hint="eastAsia" w:ascii="方正小标宋_GBK" w:eastAsia="方正小标宋_GBK"/>
          <w:sz w:val="44"/>
          <w:szCs w:val="44"/>
          <w:lang w:val="en-US" w:eastAsia="zh-CN"/>
        </w:rPr>
      </w:pPr>
    </w:p>
    <w:p w14:paraId="443E2004">
      <w:pPr>
        <w:rPr>
          <w:rFonts w:hint="eastAsia"/>
          <w:lang w:val="en-US" w:eastAsia="zh-CN"/>
        </w:rPr>
      </w:pPr>
    </w:p>
    <w:p w14:paraId="1443AA46">
      <w:pPr>
        <w:spacing w:line="560" w:lineRule="exact"/>
        <w:jc w:val="center"/>
        <w:rPr>
          <w:rFonts w:hint="eastAsia" w:ascii="方正小标宋_GBK" w:eastAsia="方正小标宋_GBK"/>
          <w:sz w:val="44"/>
          <w:szCs w:val="44"/>
          <w:lang w:val="en-US" w:eastAsia="zh-CN"/>
        </w:rPr>
      </w:pPr>
    </w:p>
    <w:p w14:paraId="15E1199B">
      <w:pPr>
        <w:spacing w:line="560" w:lineRule="exact"/>
        <w:jc w:val="center"/>
        <w:rPr>
          <w:rFonts w:hint="eastAsia" w:ascii="方正小标宋_GBK" w:eastAsia="方正小标宋_GBK"/>
          <w:sz w:val="44"/>
          <w:szCs w:val="44"/>
          <w:lang w:val="en-US" w:eastAsia="zh-CN"/>
        </w:rPr>
      </w:pPr>
    </w:p>
    <w:p w14:paraId="1F8BE0CB">
      <w:pPr>
        <w:rPr>
          <w:rFonts w:hint="eastAsia" w:ascii="方正小标宋_GBK" w:eastAsia="方正小标宋_GBK"/>
          <w:sz w:val="44"/>
          <w:szCs w:val="44"/>
          <w:lang w:val="en-US" w:eastAsia="zh-CN"/>
        </w:rPr>
      </w:pPr>
    </w:p>
    <w:p w14:paraId="7C21F809">
      <w:pPr>
        <w:numPr>
          <w:ilvl w:val="0"/>
          <w:numId w:val="0"/>
        </w:numPr>
        <w:rPr>
          <w:rFonts w:hint="eastAsia" w:ascii="方正仿宋_GBK" w:hAnsi="方正仿宋_GBK" w:eastAsia="方正仿宋_GBK" w:cs="方正仿宋_GBK"/>
          <w:sz w:val="32"/>
          <w:szCs w:val="32"/>
          <w:lang w:val="en-US" w:eastAsia="zh-CN"/>
        </w:rPr>
      </w:pPr>
    </w:p>
    <w:p w14:paraId="339AF77F">
      <w:pPr>
        <w:numPr>
          <w:ilvl w:val="0"/>
          <w:numId w:val="0"/>
        </w:numPr>
        <w:rPr>
          <w:rFonts w:hint="eastAsia" w:ascii="方正仿宋_GBK" w:hAnsi="方正仿宋_GBK" w:eastAsia="方正仿宋_GBK" w:cs="方正仿宋_GBK"/>
          <w:sz w:val="32"/>
          <w:szCs w:val="32"/>
          <w:lang w:val="en-US" w:eastAsia="zh-CN"/>
        </w:rPr>
      </w:pPr>
    </w:p>
    <w:p w14:paraId="2840DC5C">
      <w:pPr>
        <w:spacing w:line="560" w:lineRule="exact"/>
        <w:jc w:val="both"/>
        <w:rPr>
          <w:rFonts w:hint="eastAsia" w:ascii="方正小标宋_GBK" w:eastAsia="方正小标宋_GBK"/>
          <w:sz w:val="44"/>
          <w:szCs w:val="44"/>
          <w:lang w:val="en-US" w:eastAsia="zh-CN"/>
        </w:rPr>
      </w:pPr>
    </w:p>
    <w:p w14:paraId="33CB38B0">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重庆山水城文化旅游发展有限公司</w:t>
      </w:r>
    </w:p>
    <w:p w14:paraId="58CD3479">
      <w:pPr>
        <w:spacing w:line="560" w:lineRule="exact"/>
        <w:jc w:val="center"/>
        <w:rPr>
          <w:rFonts w:ascii="方正小标宋_GBK" w:eastAsia="方正小标宋_GBK"/>
          <w:sz w:val="44"/>
          <w:szCs w:val="44"/>
          <w:lang w:val="zh-CN"/>
        </w:rPr>
      </w:pPr>
      <w:r>
        <w:rPr>
          <w:rFonts w:hint="eastAsia" w:ascii="方正小标宋_GBK" w:eastAsia="方正小标宋_GBK"/>
          <w:sz w:val="44"/>
          <w:szCs w:val="44"/>
          <w:lang w:val="en-US" w:eastAsia="zh-CN"/>
        </w:rPr>
        <w:t>50块户外广告位价值评估参选</w:t>
      </w:r>
      <w:r>
        <w:rPr>
          <w:rFonts w:hint="eastAsia" w:ascii="方正小标宋_GBK" w:eastAsia="方正小标宋_GBK"/>
          <w:sz w:val="44"/>
          <w:szCs w:val="44"/>
        </w:rPr>
        <w:t>报价函</w:t>
      </w:r>
    </w:p>
    <w:p w14:paraId="701F6E0B">
      <w:pPr>
        <w:keepNext w:val="0"/>
        <w:keepLines w:val="0"/>
        <w:pageBreakBefore w:val="0"/>
        <w:widowControl w:val="0"/>
        <w:kinsoku/>
        <w:wordWrap/>
        <w:overflowPunct/>
        <w:topLinePunct w:val="0"/>
        <w:autoSpaceDE/>
        <w:autoSpaceDN/>
        <w:bidi w:val="0"/>
        <w:adjustRightInd/>
        <w:snapToGrid/>
        <w:spacing w:line="360" w:lineRule="exact"/>
        <w:ind w:left="360" w:hanging="360" w:hangingChars="150"/>
        <w:textAlignment w:val="auto"/>
        <w:rPr>
          <w:rFonts w:hAnsi="宋体" w:cs="宋体"/>
          <w:bCs/>
          <w:color w:val="000000"/>
          <w:sz w:val="24"/>
        </w:rPr>
      </w:pPr>
      <w:r>
        <w:rPr>
          <w:rFonts w:hint="eastAsia" w:hAnsi="宋体" w:cs="宋体"/>
          <w:bCs/>
          <w:color w:val="000000"/>
          <w:sz w:val="24"/>
        </w:rPr>
        <w:t>致重庆山水城文化旅游发展有限公司：</w:t>
      </w:r>
    </w:p>
    <w:p w14:paraId="17C8CBBA">
      <w:pPr>
        <w:keepNext w:val="0"/>
        <w:keepLines w:val="0"/>
        <w:pageBreakBefore w:val="0"/>
        <w:widowControl w:val="0"/>
        <w:kinsoku/>
        <w:wordWrap/>
        <w:overflowPunct/>
        <w:topLinePunct w:val="0"/>
        <w:autoSpaceDE/>
        <w:autoSpaceDN/>
        <w:bidi w:val="0"/>
        <w:adjustRightInd/>
        <w:snapToGrid/>
        <w:spacing w:line="360" w:lineRule="exact"/>
        <w:textAlignment w:val="auto"/>
        <w:rPr>
          <w:rFonts w:hAnsi="宋体" w:cs="宋体"/>
          <w:color w:val="000000"/>
          <w:sz w:val="24"/>
          <w:lang w:val="zh-CN"/>
        </w:rPr>
      </w:pPr>
      <w:r>
        <w:rPr>
          <w:rFonts w:hint="eastAsia" w:hAnsi="宋体" w:cs="宋体"/>
          <w:color w:val="000000"/>
          <w:sz w:val="24"/>
        </w:rPr>
        <w:t xml:space="preserve">    我方根据贵司关于《</w:t>
      </w:r>
      <w:r>
        <w:rPr>
          <w:rFonts w:hint="eastAsia" w:hAnsi="宋体" w:cs="宋体"/>
          <w:color w:val="000000"/>
          <w:sz w:val="24"/>
          <w:lang w:val="en-US" w:eastAsia="zh-CN"/>
        </w:rPr>
        <w:t>重庆山水城文化旅游发展有限公司50块户外广告位价值评估</w:t>
      </w:r>
      <w:r>
        <w:rPr>
          <w:rFonts w:hint="eastAsia" w:hAnsi="宋体" w:cs="宋体"/>
          <w:color w:val="000000"/>
          <w:sz w:val="24"/>
          <w:lang w:val="zh-CN"/>
        </w:rPr>
        <w:t>公开</w:t>
      </w:r>
      <w:r>
        <w:rPr>
          <w:rFonts w:hint="eastAsia" w:hAnsi="宋体" w:cs="宋体"/>
          <w:color w:val="000000"/>
          <w:sz w:val="24"/>
        </w:rPr>
        <w:t>比选文件》的要求，通过委任的全权代表，向贵方递交密封册装的全套报价文件参与下列项目的投标报价，现为我方的一切投标行为作</w:t>
      </w:r>
      <w:r>
        <w:rPr>
          <w:rFonts w:hint="eastAsia" w:hAnsi="宋体" w:cs="宋体"/>
          <w:bCs/>
          <w:color w:val="000000"/>
          <w:sz w:val="24"/>
        </w:rPr>
        <w:t>郑重承诺及声明如下：</w:t>
      </w:r>
    </w:p>
    <w:p w14:paraId="1BCBA95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Ansi="宋体" w:cs="宋体"/>
          <w:color w:val="000000"/>
          <w:sz w:val="24"/>
          <w:lang w:val="zh-CN"/>
        </w:rPr>
      </w:pPr>
      <w:r>
        <w:rPr>
          <w:rFonts w:hint="eastAsia" w:hAnsi="宋体" w:cs="宋体"/>
          <w:color w:val="000000"/>
          <w:sz w:val="24"/>
        </w:rPr>
        <w:t>报价项目名称：</w:t>
      </w:r>
      <w:r>
        <w:rPr>
          <w:rFonts w:hint="eastAsia" w:hAnsi="宋体" w:cs="宋体"/>
          <w:color w:val="000000"/>
          <w:sz w:val="24"/>
          <w:lang w:val="en-US" w:eastAsia="zh-CN"/>
        </w:rPr>
        <w:t>重庆山水城文化旅游发展有限公司50块户外广告位价值评估</w:t>
      </w:r>
    </w:p>
    <w:p w14:paraId="4D980962">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360" w:hanging="360" w:hangingChars="150"/>
        <w:textAlignment w:val="auto"/>
        <w:rPr>
          <w:rFonts w:hAnsi="宋体" w:cs="宋体"/>
          <w:color w:val="000000"/>
          <w:sz w:val="24"/>
        </w:rPr>
      </w:pPr>
      <w:r>
        <w:rPr>
          <w:rFonts w:hint="eastAsia" w:hAnsi="宋体" w:cs="宋体"/>
          <w:color w:val="000000"/>
          <w:sz w:val="24"/>
        </w:rPr>
        <w:t>我方已认真阅读了全部比选文件及其相关文件，完全清楚理解其内容及规约，同意接受文件的要求，均没有任何异议、质疑和误解之处。</w:t>
      </w:r>
    </w:p>
    <w:p w14:paraId="68731C62">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360" w:hanging="360" w:hangingChars="150"/>
        <w:textAlignment w:val="auto"/>
        <w:rPr>
          <w:rFonts w:hAnsi="宋体" w:cs="宋体"/>
          <w:color w:val="000000"/>
          <w:sz w:val="24"/>
        </w:rPr>
      </w:pPr>
      <w:r>
        <w:rPr>
          <w:rFonts w:hint="eastAsia" w:hAnsi="宋体" w:cs="宋体"/>
          <w:color w:val="000000"/>
          <w:sz w:val="24"/>
        </w:rPr>
        <w:t>我方所提供的一切文件均已经过认真、严格的审核，其内容均为合法真实、准确有效且毫无遗漏和保留，绝无任何虚假、伪造和夸大的成份，若出现违背诚实信用和无如实告知之处，愿独自承担相应的法律责任。</w:t>
      </w:r>
    </w:p>
    <w:p w14:paraId="3CC7F933">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Ansi="宋体" w:cs="宋体"/>
          <w:color w:val="000000"/>
          <w:sz w:val="24"/>
        </w:rPr>
      </w:pPr>
      <w:r>
        <w:rPr>
          <w:rFonts w:hint="eastAsia" w:hAnsi="宋体" w:cs="宋体"/>
          <w:color w:val="000000"/>
          <w:sz w:val="24"/>
        </w:rPr>
        <w:t>报价有效期为自递交报价文件起至确定为中</w:t>
      </w:r>
      <w:r>
        <w:rPr>
          <w:rFonts w:hint="eastAsia" w:hAnsi="宋体" w:cs="宋体"/>
          <w:color w:val="000000"/>
          <w:sz w:val="24"/>
          <w:lang w:val="en-US" w:eastAsia="zh-CN"/>
        </w:rPr>
        <w:t>选</w:t>
      </w:r>
      <w:r>
        <w:rPr>
          <w:rFonts w:hint="eastAsia" w:hAnsi="宋体" w:cs="宋体"/>
          <w:color w:val="000000"/>
          <w:sz w:val="24"/>
        </w:rPr>
        <w:t>人，若我方获成交资格，报价有效期则相应延长至项目最终验收合格并结算完毕之日，不论在任何时候，定将按贵方的要求在规定时间内保质保量的完成任务。</w:t>
      </w:r>
    </w:p>
    <w:p w14:paraId="1C396583">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Ansi="宋体" w:cs="宋体"/>
          <w:color w:val="000000"/>
          <w:sz w:val="24"/>
        </w:rPr>
      </w:pPr>
      <w:r>
        <w:rPr>
          <w:rFonts w:hint="eastAsia" w:hAnsi="宋体" w:cs="宋体"/>
          <w:color w:val="000000"/>
          <w:sz w:val="24"/>
        </w:rPr>
        <w:t>完全服从和尊重评审结果和决定，同时清楚理解到仅凭投标报价或单一竞争优势并非是决定成交资格的唯一重要依据。</w:t>
      </w:r>
    </w:p>
    <w:p w14:paraId="0AFA5C82">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Ansi="宋体" w:cs="宋体"/>
          <w:color w:val="000000"/>
          <w:sz w:val="24"/>
        </w:rPr>
      </w:pPr>
      <w:r>
        <w:rPr>
          <w:rFonts w:hint="eastAsia" w:hAnsi="宋体" w:cs="宋体"/>
          <w:color w:val="000000"/>
          <w:sz w:val="24"/>
        </w:rPr>
        <w:t>同意按报价文件要求认真履行成交人的义务，若我方行为不当而损害了贵方的合法权益，我方愿在任何时候无条件承担相应的缔约过失责任和经济赔偿。</w:t>
      </w:r>
    </w:p>
    <w:p w14:paraId="41D3FF6C">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Ansi="宋体" w:cs="宋体"/>
          <w:color w:val="000000"/>
          <w:sz w:val="24"/>
        </w:rPr>
      </w:pPr>
      <w:r>
        <w:rPr>
          <w:rFonts w:hint="eastAsia" w:hAnsi="宋体" w:cs="宋体"/>
          <w:color w:val="000000"/>
          <w:sz w:val="24"/>
        </w:rPr>
        <w:t>我方在参与本次比选活动中，不曾以任何不正当的手段影响、串通、排斥有关当事人或谋取、施予非法利益，如有行为不当，愿独自承担此行为所造成的后果和法律责任。</w:t>
      </w:r>
    </w:p>
    <w:p w14:paraId="3C9D608F">
      <w:pPr>
        <w:keepNext w:val="0"/>
        <w:keepLines w:val="0"/>
        <w:pageBreakBefore w:val="0"/>
        <w:widowControl w:val="0"/>
        <w:kinsoku/>
        <w:wordWrap/>
        <w:overflowPunct/>
        <w:topLinePunct w:val="0"/>
        <w:autoSpaceDE/>
        <w:autoSpaceDN/>
        <w:bidi w:val="0"/>
        <w:adjustRightInd/>
        <w:snapToGrid/>
        <w:spacing w:line="360" w:lineRule="exact"/>
        <w:textAlignment w:val="auto"/>
        <w:rPr>
          <w:rFonts w:hAnsi="宋体" w:cs="宋体"/>
          <w:color w:val="FFFFFF"/>
          <w:sz w:val="24"/>
        </w:rPr>
      </w:pPr>
      <w:r>
        <w:rPr>
          <w:rFonts w:hint="eastAsia" w:hAnsi="宋体" w:cs="宋体"/>
          <w:color w:val="000000"/>
          <w:sz w:val="24"/>
        </w:rPr>
        <w:t>8.  本承诺函效力及范围均涵盖整套报价文件和一切补充文件。</w:t>
      </w:r>
      <w:r>
        <w:rPr>
          <w:rFonts w:hint="eastAsia" w:hAnsi="宋体" w:cs="宋体"/>
          <w:color w:val="FFFFFF"/>
          <w:sz w:val="24"/>
        </w:rPr>
        <w:t xml:space="preserve"> </w:t>
      </w:r>
    </w:p>
    <w:p w14:paraId="7618B2BC">
      <w:pPr>
        <w:keepNext w:val="0"/>
        <w:keepLines w:val="0"/>
        <w:pageBreakBefore w:val="0"/>
        <w:widowControl w:val="0"/>
        <w:kinsoku/>
        <w:wordWrap/>
        <w:overflowPunct/>
        <w:topLinePunct w:val="0"/>
        <w:autoSpaceDE/>
        <w:autoSpaceDN/>
        <w:bidi w:val="0"/>
        <w:adjustRightInd/>
        <w:snapToGrid/>
        <w:spacing w:line="360" w:lineRule="exact"/>
        <w:ind w:left="360" w:hanging="360" w:hangingChars="150"/>
        <w:textAlignment w:val="auto"/>
        <w:rPr>
          <w:rFonts w:hint="eastAsia" w:ascii="宋体" w:hAnsi="宋体" w:eastAsia="宋体" w:cs="宋体"/>
          <w:sz w:val="24"/>
          <w:szCs w:val="24"/>
          <w:lang w:eastAsia="zh-CN"/>
        </w:rPr>
      </w:pPr>
      <w:r>
        <w:rPr>
          <w:rFonts w:hint="eastAsia" w:hAnsi="宋体" w:cs="宋体"/>
          <w:color w:val="000000"/>
          <w:sz w:val="24"/>
        </w:rPr>
        <w:t>9.  我方愿意以</w:t>
      </w:r>
      <w:r>
        <w:rPr>
          <w:rFonts w:hint="eastAsia" w:hAnsi="宋体" w:cs="宋体"/>
          <w:color w:val="000000"/>
          <w:sz w:val="24"/>
          <w:lang w:val="en-US" w:eastAsia="zh-CN"/>
        </w:rPr>
        <w:t>人民币</w:t>
      </w:r>
      <w:r>
        <w:rPr>
          <w:rFonts w:hint="eastAsia" w:hAnsi="宋体" w:cs="宋体"/>
          <w:color w:val="000000"/>
          <w:sz w:val="24"/>
          <w:u w:val="single"/>
          <w:lang w:val="en-US" w:eastAsia="zh-CN"/>
        </w:rPr>
        <w:t xml:space="preserve">            </w:t>
      </w:r>
      <w:r>
        <w:rPr>
          <w:rFonts w:hint="eastAsia" w:hAnsi="宋体" w:cs="宋体"/>
          <w:color w:val="000000"/>
          <w:sz w:val="24"/>
          <w:u w:val="none"/>
          <w:lang w:val="en-US" w:eastAsia="zh-CN"/>
        </w:rPr>
        <w:t>元（大写：</w:t>
      </w:r>
      <w:r>
        <w:rPr>
          <w:rFonts w:hint="eastAsia" w:hAnsi="宋体" w:cs="宋体"/>
          <w:color w:val="000000"/>
          <w:sz w:val="24"/>
          <w:u w:val="single"/>
          <w:lang w:val="en-US" w:eastAsia="zh-CN"/>
        </w:rPr>
        <w:t xml:space="preserve">             元</w:t>
      </w:r>
      <w:r>
        <w:rPr>
          <w:rFonts w:hint="eastAsia" w:hAnsi="宋体" w:cs="宋体"/>
          <w:color w:val="000000"/>
          <w:sz w:val="24"/>
          <w:u w:val="none"/>
          <w:lang w:val="en-US" w:eastAsia="zh-CN"/>
        </w:rPr>
        <w:t>）</w:t>
      </w:r>
      <w:r>
        <w:rPr>
          <w:rFonts w:hint="eastAsia" w:hAnsi="宋体" w:cs="宋体"/>
          <w:color w:val="000000"/>
          <w:sz w:val="24"/>
        </w:rPr>
        <w:t>作为</w:t>
      </w:r>
      <w:r>
        <w:rPr>
          <w:rFonts w:hint="eastAsia" w:hAnsi="宋体" w:cs="宋体"/>
          <w:color w:val="000000"/>
          <w:sz w:val="24"/>
          <w:lang w:val="en-US" w:eastAsia="zh-CN"/>
        </w:rPr>
        <w:t>本项目总报价，总报价</w:t>
      </w:r>
      <w:r>
        <w:rPr>
          <w:rFonts w:hint="eastAsia" w:ascii="宋体" w:hAnsi="宋体" w:eastAsia="宋体" w:cs="宋体"/>
          <w:sz w:val="24"/>
          <w:szCs w:val="24"/>
        </w:rPr>
        <w:t>应包括评估费用、税费、差旅费等所有相关费用</w:t>
      </w:r>
      <w:r>
        <w:rPr>
          <w:rFonts w:hint="eastAsia" w:ascii="宋体" w:hAnsi="宋体" w:eastAsia="宋体" w:cs="宋体"/>
          <w:sz w:val="24"/>
          <w:szCs w:val="24"/>
          <w:lang w:eastAsia="zh-CN"/>
        </w:rPr>
        <w:t>。</w:t>
      </w:r>
    </w:p>
    <w:p w14:paraId="254484ED">
      <w:pPr>
        <w:keepNext w:val="0"/>
        <w:keepLines w:val="0"/>
        <w:pageBreakBefore w:val="0"/>
        <w:widowControl w:val="0"/>
        <w:kinsoku/>
        <w:wordWrap/>
        <w:overflowPunct/>
        <w:topLinePunct w:val="0"/>
        <w:autoSpaceDE/>
        <w:autoSpaceDN/>
        <w:bidi w:val="0"/>
        <w:adjustRightInd/>
        <w:snapToGrid/>
        <w:spacing w:line="360" w:lineRule="exact"/>
        <w:ind w:left="360" w:hanging="360" w:hangingChars="150"/>
        <w:textAlignment w:val="auto"/>
        <w:rPr>
          <w:rFonts w:hint="eastAsia" w:hAnsi="宋体" w:eastAsia="宋体" w:cs="宋体"/>
          <w:color w:val="000000"/>
          <w:sz w:val="24"/>
          <w:lang w:eastAsia="zh-CN"/>
        </w:rPr>
      </w:pPr>
      <w:r>
        <w:rPr>
          <w:rFonts w:hint="default" w:ascii="Calibri" w:hAnsi="Calibri" w:eastAsia="宋体" w:cs="宋体"/>
          <w:sz w:val="24"/>
          <w:szCs w:val="24"/>
          <w:lang w:eastAsia="zh-CN"/>
        </w:rPr>
        <w:t>10.</w:t>
      </w:r>
      <w:r>
        <w:rPr>
          <w:rFonts w:hint="eastAsia" w:ascii="Calibri" w:hAnsi="Calibri" w:eastAsia="宋体" w:cs="宋体"/>
          <w:sz w:val="24"/>
          <w:szCs w:val="24"/>
          <w:lang w:val="en-US" w:eastAsia="zh-CN"/>
        </w:rPr>
        <w:t xml:space="preserve"> </w:t>
      </w:r>
      <w:r>
        <w:rPr>
          <w:rFonts w:hint="eastAsia" w:ascii="宋体" w:hAnsi="宋体" w:eastAsia="宋体" w:cs="宋体"/>
          <w:sz w:val="24"/>
          <w:szCs w:val="24"/>
          <w:lang w:eastAsia="zh-CN"/>
        </w:rPr>
        <w:t>参选机构承诺知悉本项目不排除存在比选要素变更甚至取消的风险，若出现该情形，公司不承担由此产生的任何责任。参选机构对此表示理解并承诺放弃任何经济利益补偿的诉求。</w:t>
      </w:r>
    </w:p>
    <w:p w14:paraId="627B62A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cs="宋体"/>
          <w:color w:val="000000"/>
          <w:sz w:val="24"/>
          <w:u w:val="single"/>
        </w:rPr>
      </w:pPr>
      <w:r>
        <w:rPr>
          <w:rFonts w:hint="eastAsia" w:hAnsi="宋体" w:cs="宋体"/>
          <w:color w:val="000000"/>
          <w:sz w:val="24"/>
        </w:rPr>
        <w:t>报价人名称：</w:t>
      </w:r>
      <w:r>
        <w:rPr>
          <w:rFonts w:hint="eastAsia" w:hAnsi="宋体" w:cs="宋体"/>
          <w:color w:val="000000"/>
          <w:sz w:val="24"/>
          <w:u w:val="single"/>
        </w:rPr>
        <w:t xml:space="preserve">                           。</w:t>
      </w:r>
    </w:p>
    <w:p w14:paraId="4FF11E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cs="宋体"/>
          <w:color w:val="000000"/>
          <w:sz w:val="24"/>
        </w:rPr>
      </w:pPr>
      <w:r>
        <w:rPr>
          <w:rFonts w:hint="eastAsia" w:hAnsi="宋体" w:cs="宋体"/>
          <w:color w:val="000000"/>
          <w:sz w:val="24"/>
        </w:rPr>
        <w:t>负责人（代理人）：</w:t>
      </w:r>
      <w:r>
        <w:rPr>
          <w:rFonts w:hint="eastAsia" w:hAnsi="宋体" w:cs="宋体"/>
          <w:color w:val="000000"/>
          <w:sz w:val="24"/>
          <w:u w:val="dotted"/>
        </w:rPr>
        <w:t xml:space="preserve">                                     </w:t>
      </w:r>
      <w:r>
        <w:rPr>
          <w:rFonts w:hint="eastAsia" w:hAnsi="宋体" w:cs="宋体"/>
          <w:color w:val="000000"/>
          <w:sz w:val="24"/>
        </w:rPr>
        <w:t xml:space="preserve">（签名或签章） </w:t>
      </w:r>
    </w:p>
    <w:p w14:paraId="1A54727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Ansi="宋体" w:cs="宋体"/>
          <w:color w:val="000000"/>
          <w:sz w:val="24"/>
        </w:rPr>
      </w:pPr>
      <w:r>
        <w:rPr>
          <w:rFonts w:hint="eastAsia" w:hAnsi="宋体" w:cs="宋体"/>
          <w:color w:val="000000"/>
          <w:sz w:val="24"/>
        </w:rPr>
        <w:t>职    务：</w:t>
      </w:r>
      <w:r>
        <w:rPr>
          <w:rFonts w:hint="eastAsia" w:hAnsi="宋体" w:cs="宋体"/>
          <w:color w:val="000000"/>
          <w:sz w:val="24"/>
          <w:u w:val="dotted"/>
        </w:rPr>
        <w:t xml:space="preserve">          </w:t>
      </w:r>
      <w:r>
        <w:rPr>
          <w:rFonts w:hint="eastAsia" w:hAnsi="宋体" w:cs="宋体"/>
          <w:color w:val="000000"/>
          <w:sz w:val="24"/>
        </w:rPr>
        <w:t>；联系电话：</w:t>
      </w:r>
      <w:r>
        <w:rPr>
          <w:rFonts w:hint="eastAsia" w:hAnsi="宋体" w:cs="宋体"/>
          <w:color w:val="000000"/>
          <w:sz w:val="24"/>
          <w:u w:val="dotted"/>
        </w:rPr>
        <w:t xml:space="preserve">            </w:t>
      </w:r>
      <w:r>
        <w:rPr>
          <w:rFonts w:hint="eastAsia" w:hAnsi="宋体" w:cs="宋体"/>
          <w:color w:val="000000"/>
          <w:sz w:val="24"/>
        </w:rPr>
        <w:t xml:space="preserve"> ；传真号码：</w:t>
      </w:r>
      <w:r>
        <w:rPr>
          <w:rFonts w:hint="eastAsia" w:hAnsi="宋体" w:cs="宋体"/>
          <w:color w:val="000000"/>
          <w:sz w:val="24"/>
          <w:u w:val="dotted"/>
        </w:rPr>
        <w:t xml:space="preserve">　          </w:t>
      </w:r>
      <w:r>
        <w:rPr>
          <w:rFonts w:hint="eastAsia" w:hAnsi="宋体" w:cs="宋体"/>
          <w:color w:val="000000"/>
          <w:sz w:val="24"/>
        </w:rPr>
        <w:t xml:space="preserve">  </w:t>
      </w:r>
    </w:p>
    <w:p w14:paraId="20B83666">
      <w:pPr>
        <w:keepNext w:val="0"/>
        <w:keepLines w:val="0"/>
        <w:pageBreakBefore w:val="0"/>
        <w:widowControl w:val="0"/>
        <w:tabs>
          <w:tab w:val="left" w:pos="-3780"/>
        </w:tabs>
        <w:kinsoku/>
        <w:wordWrap/>
        <w:overflowPunct/>
        <w:topLinePunct w:val="0"/>
        <w:autoSpaceDE/>
        <w:autoSpaceDN/>
        <w:bidi w:val="0"/>
        <w:adjustRightInd/>
        <w:snapToGrid/>
        <w:spacing w:line="360" w:lineRule="exact"/>
        <w:ind w:firstLine="480" w:firstLineChars="200"/>
        <w:textAlignment w:val="auto"/>
        <w:rPr>
          <w:rFonts w:hAnsi="宋体" w:cs="宋体"/>
          <w:color w:val="000000"/>
          <w:sz w:val="24"/>
        </w:rPr>
      </w:pPr>
      <w:r>
        <w:rPr>
          <w:rFonts w:hint="eastAsia" w:hAnsi="宋体" w:cs="宋体"/>
          <w:color w:val="000000"/>
          <w:sz w:val="24"/>
        </w:rPr>
        <w:t>承诺日期：</w:t>
      </w:r>
    </w:p>
    <w:p w14:paraId="1121DA8E">
      <w:pPr>
        <w:keepNext w:val="0"/>
        <w:keepLines w:val="0"/>
        <w:pageBreakBefore w:val="0"/>
        <w:widowControl w:val="0"/>
        <w:tabs>
          <w:tab w:val="left" w:pos="420"/>
        </w:tabs>
        <w:kinsoku/>
        <w:wordWrap/>
        <w:overflowPunct/>
        <w:topLinePunct w:val="0"/>
        <w:autoSpaceDE/>
        <w:autoSpaceDN/>
        <w:bidi w:val="0"/>
        <w:adjustRightInd/>
        <w:snapToGrid/>
        <w:spacing w:line="360" w:lineRule="exact"/>
        <w:ind w:left="420"/>
        <w:textAlignment w:val="auto"/>
        <w:rPr>
          <w:rFonts w:hAnsi="宋体" w:cs="宋体"/>
          <w:color w:val="000000"/>
          <w:sz w:val="24"/>
        </w:rPr>
      </w:pPr>
      <w:r>
        <w:rPr>
          <w:rFonts w:hint="eastAsia" w:hAnsi="宋体" w:cs="宋体"/>
          <w:color w:val="000000"/>
          <w:sz w:val="24"/>
        </w:rPr>
        <w:t>说明：</w:t>
      </w:r>
    </w:p>
    <w:p w14:paraId="38339F96">
      <w:pPr>
        <w:keepNext w:val="0"/>
        <w:keepLines w:val="0"/>
        <w:pageBreakBefore w:val="0"/>
        <w:widowControl w:val="0"/>
        <w:tabs>
          <w:tab w:val="left" w:pos="420"/>
        </w:tabs>
        <w:kinsoku/>
        <w:wordWrap/>
        <w:overflowPunct/>
        <w:topLinePunct w:val="0"/>
        <w:autoSpaceDE/>
        <w:autoSpaceDN/>
        <w:bidi w:val="0"/>
        <w:adjustRightInd/>
        <w:snapToGrid/>
        <w:spacing w:line="360" w:lineRule="exact"/>
        <w:ind w:left="420"/>
        <w:textAlignment w:val="auto"/>
        <w:rPr>
          <w:rFonts w:hAnsi="宋体" w:cs="宋体"/>
          <w:color w:val="000000"/>
          <w:sz w:val="24"/>
        </w:rPr>
      </w:pPr>
      <w:r>
        <w:rPr>
          <w:rFonts w:hint="eastAsia" w:hAnsi="宋体" w:cs="宋体"/>
          <w:color w:val="000000"/>
          <w:sz w:val="24"/>
        </w:rPr>
        <w:t>1、不具备法人资格的报价人，须与设立主管的法人机构同时加盖公章。</w:t>
      </w:r>
    </w:p>
    <w:p w14:paraId="70C5038B">
      <w:pPr>
        <w:keepNext w:val="0"/>
        <w:keepLines w:val="0"/>
        <w:pageBreakBefore w:val="0"/>
        <w:widowControl w:val="0"/>
        <w:tabs>
          <w:tab w:val="left" w:pos="420"/>
        </w:tabs>
        <w:kinsoku/>
        <w:wordWrap/>
        <w:overflowPunct/>
        <w:topLinePunct w:val="0"/>
        <w:autoSpaceDE/>
        <w:autoSpaceDN/>
        <w:bidi w:val="0"/>
        <w:adjustRightInd/>
        <w:snapToGrid/>
        <w:spacing w:line="360" w:lineRule="exact"/>
        <w:ind w:left="420"/>
        <w:textAlignment w:val="auto"/>
        <w:rPr>
          <w:rFonts w:hAnsi="宋体" w:cs="宋体"/>
          <w:color w:val="000000"/>
          <w:sz w:val="24"/>
        </w:rPr>
      </w:pPr>
      <w:r>
        <w:rPr>
          <w:rFonts w:hint="eastAsia" w:hAnsi="宋体" w:cs="宋体"/>
          <w:color w:val="000000"/>
          <w:sz w:val="24"/>
        </w:rPr>
        <w:t>2、本承诺函内容若擅自删改，按废标处理。</w:t>
      </w:r>
    </w:p>
    <w:p w14:paraId="7F688E8A">
      <w:pPr>
        <w:spacing w:line="500" w:lineRule="exact"/>
        <w:jc w:val="both"/>
        <w:rPr>
          <w:rFonts w:hint="eastAsia" w:ascii="方正仿宋_GBK" w:hAnsi="方正仿宋_GBK" w:eastAsia="方正仿宋_GBK" w:cs="方正仿宋_GBK"/>
          <w:b/>
          <w:bCs/>
          <w:sz w:val="32"/>
          <w:szCs w:val="32"/>
          <w:lang w:eastAsia="zh-CN"/>
        </w:rPr>
      </w:pPr>
    </w:p>
    <w:p w14:paraId="0C704C52">
      <w:pPr>
        <w:spacing w:line="500" w:lineRule="exact"/>
        <w:jc w:val="both"/>
        <w:rPr>
          <w:rFonts w:hint="eastAsia" w:ascii="方正仿宋_GBK" w:hAnsi="方正仿宋_GBK" w:eastAsia="方正仿宋_GBK" w:cs="方正仿宋_GBK"/>
          <w:b/>
          <w:bCs/>
          <w:sz w:val="32"/>
          <w:szCs w:val="32"/>
          <w:lang w:eastAsia="zh-CN"/>
        </w:rPr>
      </w:pPr>
    </w:p>
    <w:p w14:paraId="370B8BA2">
      <w:pPr>
        <w:spacing w:line="500" w:lineRule="exact"/>
        <w:jc w:val="both"/>
        <w:rPr>
          <w:rFonts w:hint="eastAsia" w:ascii="方正小标宋_GBK" w:hAnsi="方正小标宋_GBK" w:eastAsia="方正小标宋_GBK" w:cs="方正小标宋_GBK"/>
          <w:b/>
          <w:bCs/>
          <w:sz w:val="32"/>
          <w:szCs w:val="32"/>
        </w:rPr>
      </w:pPr>
    </w:p>
    <w:p w14:paraId="6E87B065">
      <w:pPr>
        <w:spacing w:line="500" w:lineRule="exact"/>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授权委托书</w:t>
      </w:r>
    </w:p>
    <w:p w14:paraId="3E24F6DE">
      <w:pPr>
        <w:spacing w:line="500" w:lineRule="exact"/>
        <w:jc w:val="center"/>
        <w:rPr>
          <w:rFonts w:ascii="等线 Light" w:hAnsi="等线 Light" w:eastAsia="等线 Light"/>
          <w:b/>
          <w:bCs/>
          <w:sz w:val="32"/>
          <w:szCs w:val="32"/>
        </w:rPr>
      </w:pPr>
    </w:p>
    <w:p w14:paraId="583F21C7">
      <w:pPr>
        <w:spacing w:line="5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本人</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（姓名）系</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（参选人名称）的法定代表人（或单位负责人），现委托</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（姓名）为我方代理人。代理人根据授权，以我方名义签署、澄清、说明、补正、递交、撤回、修改</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u w:val="single"/>
          <w:lang w:val="en-US" w:eastAsia="zh-CN"/>
        </w:rPr>
        <w:t xml:space="preserve">  </w:t>
      </w:r>
      <w:r>
        <w:rPr>
          <w:rFonts w:hint="eastAsia" w:ascii="方正仿宋_GBK" w:hAnsi="方正仿宋_GBK" w:eastAsia="方正仿宋_GBK" w:cs="方正仿宋_GBK"/>
          <w:szCs w:val="21"/>
        </w:rPr>
        <w:t>（项目名称）参选文件、签订合同和处理有关事宜，其法律后果由我方承担。</w:t>
      </w:r>
    </w:p>
    <w:p w14:paraId="46B670E4">
      <w:pPr>
        <w:spacing w:line="5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委托期限：                   。</w:t>
      </w:r>
    </w:p>
    <w:p w14:paraId="268F4BAB">
      <w:pPr>
        <w:spacing w:line="5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代理人无转委托权。</w:t>
      </w:r>
    </w:p>
    <w:p w14:paraId="378FEF4E">
      <w:pPr>
        <w:widowControl/>
        <w:spacing w:line="5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参选人</w:t>
      </w:r>
      <w:r>
        <w:rPr>
          <w:rFonts w:hint="eastAsia" w:ascii="方正仿宋_GBK" w:hAnsi="方正仿宋_GBK" w:eastAsia="方正仿宋_GBK" w:cs="方正仿宋_GBK"/>
          <w:szCs w:val="21"/>
        </w:rPr>
        <w:t>：　　　　                                　（全称、盖章）</w:t>
      </w:r>
    </w:p>
    <w:p w14:paraId="3CFBE713">
      <w:pPr>
        <w:widowControl/>
        <w:spacing w:line="5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参选人</w:t>
      </w:r>
      <w:r>
        <w:rPr>
          <w:rFonts w:hint="eastAsia" w:ascii="方正仿宋_GBK" w:hAnsi="方正仿宋_GBK" w:eastAsia="方正仿宋_GBK" w:cs="方正仿宋_GBK"/>
          <w:szCs w:val="21"/>
        </w:rPr>
        <w:t>法定代表人（或单位负责人）：　　　   　　　　 （盖章、签字）</w:t>
      </w:r>
    </w:p>
    <w:p w14:paraId="051F9945">
      <w:pPr>
        <w:spacing w:line="5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身份证号码：                 </w:t>
      </w:r>
    </w:p>
    <w:p w14:paraId="3A02BACA">
      <w:pPr>
        <w:spacing w:line="5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委托代理人：                                          （签字）</w:t>
      </w:r>
    </w:p>
    <w:p w14:paraId="4CDC2525">
      <w:pPr>
        <w:spacing w:line="5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身份证号码：                 </w:t>
      </w:r>
    </w:p>
    <w:p w14:paraId="2BB959A6">
      <w:pPr>
        <w:spacing w:line="560" w:lineRule="exact"/>
        <w:rPr>
          <w:rFonts w:ascii="方正仿宋_GBK" w:hAnsi="方正仿宋_GBK" w:eastAsia="方正仿宋_GBK" w:cs="方正仿宋_GBK"/>
          <w:spacing w:val="20"/>
          <w:sz w:val="24"/>
        </w:rPr>
      </w:pPr>
      <w:r>
        <w:rPr>
          <w:rFonts w:hint="eastAsia" w:ascii="方正仿宋_GBK" w:hAnsi="方正仿宋_GBK" w:eastAsia="方正仿宋_GBK" w:cs="方正仿宋_GBK"/>
          <w:szCs w:val="21"/>
        </w:rPr>
        <w:t xml:space="preserve">                                                                 年    月    日</w:t>
      </w:r>
    </w:p>
    <w:p w14:paraId="79AA9200">
      <w:pPr>
        <w:spacing w:line="360" w:lineRule="auto"/>
        <w:jc w:val="center"/>
        <w:rPr>
          <w:rFonts w:ascii="方正仿宋_GBK" w:hAnsi="方正仿宋_GBK" w:eastAsia="方正仿宋_GBK" w:cs="方正仿宋_GBK"/>
          <w:spacing w:val="20"/>
          <w:sz w:val="24"/>
        </w:rPr>
      </w:pPr>
      <w:r>
        <w:rPr>
          <w:rFonts w:hint="eastAsia" w:ascii="方正仿宋_GBK" w:hAnsi="方正仿宋_GBK" w:eastAsia="方正仿宋_GBK" w:cs="方正仿宋_GBK"/>
        </w:rPr>
        <mc:AlternateContent>
          <mc:Choice Requires="wps">
            <w:drawing>
              <wp:anchor distT="0" distB="0" distL="114300" distR="114300" simplePos="0" relativeHeight="251660288" behindDoc="0" locked="0" layoutInCell="1" allowOverlap="1">
                <wp:simplePos x="0" y="0"/>
                <wp:positionH relativeFrom="column">
                  <wp:posOffset>3312160</wp:posOffset>
                </wp:positionH>
                <wp:positionV relativeFrom="paragraph">
                  <wp:posOffset>291465</wp:posOffset>
                </wp:positionV>
                <wp:extent cx="2171700" cy="1410335"/>
                <wp:effectExtent l="4445" t="4445" r="14605" b="1397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14:paraId="13FAEA28">
                            <w:r>
                              <w:rPr>
                                <w:rFonts w:hint="eastAsia"/>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0288;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3vAw5EwCAACjBAAADgAAAGRycy9lMm9Eb2MueG1srVTNbtQw&#10;EL4j8Q6W7zQ/3aVt1GxVdVWExE+lwgN4HWdj4dhmxrvZ5WWQuPEQPA7iNRg7adkWDj2QQ+TJjL+Z&#10;+b6ZnF/sesO2ClA7W/PiKOdMWekabdc1//jh+sUpZxiEbYRxVtV8r5BfLJ4/Ox98pUrXOdMoYARi&#10;sRp8zbsQfJVlKDvVCzxyXllytg56EciEddaAGAi9N1mZ5y+zwUHjwUmFSF+Xo5NPiPAUQNe2Wqql&#10;k5te2TCigjIiUEvYaY98kaptWyXD+7ZFFZipOXUa0puS0HkV39niXFRrEL7TcipBPKWERz31QltK&#10;eg+1FEGwDei/oHotwaFrw5F0fTY2khihLor8ETe3nfAq9UJUo78nHf8frHy3vQGmm5qXnFnRk+C/&#10;vn7/+eMbKyM3g8eKQm79DcTu0L9x8hMy6646YdfqEsANnRINVVTE+OzBhWggXWWr4a1rCFpsgks0&#10;7VroIyARwHZJjf29GmoXmKSPZXFSnOQklCRfMSvy4+N5yiGqu+seMLxSrmfxUHMguRO82L7BEMsR&#10;1V1IKt8Z3VxrY5IB69WVAbYVNBrX6ZnQ8TDMWDbU/GxezhPyAx8eQuTp+RdELGEpsBtT4R6XLsQ4&#10;UfU60C4Z3df89PC6sdGr0vxOndxxOWoSdqvdJM/KNXuiGNw427TZdOgcfOFsoLmuOX7eCFCcmdeW&#10;ZDorZrO4CMmYzU9KMuDQszr0CCsJquaBs/F4Fcbl2XjQ644yFYkW6y5J2lYn0mOpY1XTQNDsJi2m&#10;PYvLcWinqD//l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5T08NUAAAAKAQAADwAAAAAAAAAB&#10;ACAAAAAiAAAAZHJzL2Rvd25yZXYueG1sUEsBAhQAFAAAAAgAh07iQN7wMORMAgAAowQAAA4AAAAA&#10;AAAAAQAgAAAAJAEAAGRycy9lMm9Eb2MueG1sUEsFBgAAAAAGAAYAWQEAAOIFAAAAAA==&#10;">
                <v:path/>
                <v:fill on="t" focussize="0,0"/>
                <v:stroke joinstyle="miter" dashstyle="1 1"/>
                <v:imagedata o:title=""/>
                <o:lock v:ext="edit" aspectratio="f"/>
                <v:textbox>
                  <w:txbxContent>
                    <w:p w14:paraId="13FAEA28">
                      <w:r>
                        <w:rPr>
                          <w:rFonts w:hint="eastAsia"/>
                        </w:rPr>
                        <w:t>委托代理人身份证复印件（双面）</w:t>
                      </w:r>
                    </w:p>
                  </w:txbxContent>
                </v:textbox>
              </v:rect>
            </w:pict>
          </mc:Fallback>
        </mc:AlternateContent>
      </w:r>
      <w:r>
        <w:rPr>
          <w:rFonts w:hint="eastAsia" w:ascii="方正仿宋_GBK" w:hAnsi="方正仿宋_GBK" w:eastAsia="方正仿宋_GBK" w:cs="方正仿宋_GBK"/>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14:paraId="0270A991">
                            <w:r>
                              <w:rPr>
                                <w:rFonts w:hint="eastAsia"/>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59264;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J3CggNNAgAAowQAAA4AAABkcnMvZTJvRG9jLnhtbK1UzW7U&#10;MBC+I/EOlu80yf7ANmq2qroqQipQqfAAXsfZWDi2mfFudnkZJG48BI+DeA3GTlq2hUMP5BB5MuNv&#10;Zr5vJmfn+86wnQLUzla8OMk5U1a6WttNxT9+uHqx4AyDsLUwzqqKHxTy8+XzZ2e9L9XEtc7UChiB&#10;WCx7X/E2BF9mGcpWdQJPnFeWnI2DTgQyYZPVIHpC70w2yfOXWe+g9uCkQqSvq8HJR0R4CqBrGi3V&#10;ysltp2wYUEEZEaglbLVHvkzVNo2S4X3ToArMVJw6DelNSei8ju9seSbKDQjfajmWIJ5SwqOeOqEt&#10;Jb2HWokg2Bb0X1CdluDQNeFEui4bGkmMUBdF/oib21Z4lXohqtHfk47/D1a+290A03XFp5xZ0ZHg&#10;v75+//njG5tGbnqPJYXc+huI3aG/dvITMusuW2E36gLA9a0SNVVUxPjswYVoIF1l6/6tqwlabINL&#10;NO0b6CIgEcD2SY3DvRpqH5ikj5Min8wWc84k+YpZkU+n85RDlHfXPWB4rVzH4qHiQHIneLG7xhDL&#10;EeVdSCrfGV1faWOSAZv1pQG2EzQaV+kZ0fE4zFjWV/x0Ppkn5Ac+PIbI0/MviFjCSmA7pMIDrlyI&#10;caLsdKBdMrqr+OL4urHRq9L8jp3ccTloEvbr/SjP2tUHohjcMNu02XRoHXzhrKe5rjh+3gpQnJk3&#10;lmQ6LWazuAjJmM1fTciAY8/62COsJKiKB86G42UYlmfrQW9aylQkWqy7IGkbnUiPpQ5VjQNBs5u0&#10;GPcsLsexnaL+/Fu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4iJw1gAAAAoBAAAPAAAAAAAA&#10;AAEAIAAAACIAAABkcnMvZG93bnJldi54bWxQSwECFAAUAAAACACHTuJAncKCA00CAACjBAAADgAA&#10;AAAAAAABACAAAAAlAQAAZHJzL2Uyb0RvYy54bWxQSwUGAAAAAAYABgBZAQAA5AUAAAAA&#10;">
                <v:path/>
                <v:fill on="t" focussize="0,0"/>
                <v:stroke joinstyle="miter" dashstyle="1 1"/>
                <v:imagedata o:title=""/>
                <o:lock v:ext="edit" aspectratio="f"/>
                <v:textbox>
                  <w:txbxContent>
                    <w:p w14:paraId="0270A991">
                      <w:r>
                        <w:rPr>
                          <w:rFonts w:hint="eastAsia"/>
                        </w:rPr>
                        <w:t>法定代表人身份证复印件（双面）</w:t>
                      </w:r>
                    </w:p>
                  </w:txbxContent>
                </v:textbox>
              </v:rect>
            </w:pict>
          </mc:Fallback>
        </mc:AlternateContent>
      </w:r>
    </w:p>
    <w:p w14:paraId="7EBE8FE8">
      <w:pPr>
        <w:spacing w:line="360" w:lineRule="auto"/>
        <w:jc w:val="center"/>
        <w:rPr>
          <w:rFonts w:ascii="方正仿宋_GBK" w:hAnsi="方正仿宋_GBK" w:eastAsia="方正仿宋_GBK" w:cs="方正仿宋_GBK"/>
          <w:spacing w:val="20"/>
          <w:sz w:val="24"/>
        </w:rPr>
      </w:pPr>
    </w:p>
    <w:p w14:paraId="5F4F32DF">
      <w:pPr>
        <w:pStyle w:val="3"/>
        <w:spacing w:line="560" w:lineRule="exact"/>
        <w:rPr>
          <w:rFonts w:ascii="方正仿宋_GBK" w:hAnsi="方正仿宋_GBK" w:eastAsia="方正仿宋_GBK" w:cs="方正仿宋_GBK"/>
          <w:szCs w:val="22"/>
        </w:rPr>
      </w:pPr>
    </w:p>
    <w:p w14:paraId="2C6E8570">
      <w:pPr>
        <w:rPr>
          <w:rFonts w:ascii="方正仿宋_GBK" w:hAnsi="方正仿宋_GBK" w:eastAsia="方正仿宋_GBK" w:cs="方正仿宋_GBK"/>
        </w:rPr>
      </w:pPr>
    </w:p>
    <w:p w14:paraId="649DFAEA">
      <w:pPr>
        <w:spacing w:line="360" w:lineRule="auto"/>
        <w:jc w:val="left"/>
        <w:rPr>
          <w:rFonts w:hint="eastAsia" w:ascii="方正仿宋_GBK" w:hAnsi="方正仿宋_GBK" w:eastAsia="方正仿宋_GBK" w:cs="方正仿宋_GBK"/>
          <w:szCs w:val="21"/>
        </w:rPr>
      </w:pPr>
    </w:p>
    <w:p w14:paraId="299BDDEB">
      <w:pPr>
        <w:spacing w:line="360" w:lineRule="auto"/>
        <w:jc w:val="left"/>
        <w:rPr>
          <w:rFonts w:hint="eastAsia" w:ascii="方正仿宋_GBK" w:hAnsi="方正仿宋_GBK" w:eastAsia="方正仿宋_GBK" w:cs="方正仿宋_GBK"/>
          <w:szCs w:val="21"/>
        </w:rPr>
      </w:pPr>
    </w:p>
    <w:p w14:paraId="42C9698F">
      <w:pPr>
        <w:spacing w:line="360" w:lineRule="auto"/>
        <w:jc w:val="left"/>
        <w:rPr>
          <w:rFonts w:hint="eastAsia" w:ascii="方正仿宋_GBK" w:hAnsi="方正仿宋_GBK" w:eastAsia="方正仿宋_GBK" w:cs="方正仿宋_GBK"/>
          <w:szCs w:val="21"/>
        </w:rPr>
      </w:pPr>
    </w:p>
    <w:p w14:paraId="098A8F6B">
      <w:pPr>
        <w:spacing w:line="360" w:lineRule="auto"/>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备注：</w:t>
      </w:r>
    </w:p>
    <w:p w14:paraId="01C177C4">
      <w:pPr>
        <w:numPr>
          <w:ilvl w:val="0"/>
          <w:numId w:val="3"/>
        </w:numPr>
        <w:spacing w:line="32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法定代表人参加比选活动并签署文件的不需要授权委托书，只需提供法定代表人身份证明；非法定代表人参加比选活动及签署文件的除提供法定代表人身份证明外还须提供授权委托书。</w:t>
      </w:r>
    </w:p>
    <w:p w14:paraId="5B6009C2">
      <w:pPr>
        <w:tabs>
          <w:tab w:val="left" w:pos="420"/>
        </w:tabs>
        <w:spacing w:line="400" w:lineRule="exact"/>
        <w:ind w:left="420"/>
        <w:rPr>
          <w:rFonts w:hAnsi="宋体" w:cs="宋体"/>
          <w:color w:val="000000"/>
          <w:sz w:val="24"/>
        </w:rPr>
      </w:pPr>
    </w:p>
    <w:p w14:paraId="738D9194">
      <w:pPr>
        <w:tabs>
          <w:tab w:val="left" w:pos="420"/>
        </w:tabs>
        <w:spacing w:line="400" w:lineRule="exact"/>
        <w:rPr>
          <w:rFonts w:hint="eastAsia" w:hAnsi="宋体" w:cs="宋体"/>
          <w:color w:val="000000"/>
          <w:sz w:val="24"/>
        </w:rPr>
      </w:pPr>
    </w:p>
    <w:p w14:paraId="6D8B1AAC">
      <w:pPr>
        <w:adjustRightInd w:val="0"/>
        <w:snapToGrid w:val="0"/>
        <w:spacing w:line="560" w:lineRule="exact"/>
        <w:ind w:firstLine="732" w:firstLineChars="228"/>
        <w:jc w:val="center"/>
        <w:rPr>
          <w:rFonts w:hint="eastAsia" w:ascii="Arial" w:hAnsi="Arial" w:cs="Arial"/>
          <w:b/>
          <w:bCs/>
          <w:sz w:val="32"/>
          <w:szCs w:val="32"/>
        </w:rPr>
      </w:pPr>
    </w:p>
    <w:p w14:paraId="4F302D42">
      <w:pPr>
        <w:spacing w:line="500" w:lineRule="exact"/>
        <w:jc w:val="both"/>
        <w:rPr>
          <w:rFonts w:hint="eastAsia" w:ascii="方正小标宋_GBK" w:hAnsi="方正小标宋_GBK" w:eastAsia="方正小标宋_GBK" w:cs="方正小标宋_GBK"/>
          <w:b/>
          <w:bCs/>
          <w:sz w:val="32"/>
          <w:szCs w:val="32"/>
        </w:rPr>
      </w:pPr>
    </w:p>
    <w:p w14:paraId="5980830A">
      <w:pPr>
        <w:spacing w:line="500" w:lineRule="exact"/>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法定代表人（或单位负责人）身份证明</w:t>
      </w:r>
    </w:p>
    <w:p w14:paraId="5F8E5BDA">
      <w:pPr>
        <w:spacing w:line="560" w:lineRule="exact"/>
        <w:ind w:firstLine="420" w:firstLineChars="200"/>
        <w:jc w:val="center"/>
        <w:rPr>
          <w:rFonts w:ascii="等线 Light" w:hAnsi="等线 Light" w:eastAsia="等线 Light"/>
          <w:szCs w:val="28"/>
        </w:rPr>
      </w:pPr>
    </w:p>
    <w:p w14:paraId="68A72D9C">
      <w:pPr>
        <w:spacing w:line="560" w:lineRule="exact"/>
        <w:ind w:firstLine="420" w:firstLineChars="200"/>
        <w:rPr>
          <w:rFonts w:ascii="等线 Light" w:hAnsi="等线 Light" w:eastAsia="等线 Light"/>
          <w:szCs w:val="28"/>
        </w:rPr>
      </w:pPr>
    </w:p>
    <w:p w14:paraId="61F94FCD">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参选人</w:t>
      </w:r>
      <w:r>
        <w:rPr>
          <w:rFonts w:hint="eastAsia" w:ascii="方正仿宋_GBK" w:hAnsi="方正仿宋_GBK" w:eastAsia="方正仿宋_GBK" w:cs="方正仿宋_GBK"/>
          <w:szCs w:val="21"/>
        </w:rPr>
        <w:t>名称：</w:t>
      </w:r>
      <w:r>
        <w:rPr>
          <w:rFonts w:hint="eastAsia" w:ascii="方正仿宋_GBK" w:hAnsi="方正仿宋_GBK" w:eastAsia="方正仿宋_GBK" w:cs="方正仿宋_GBK"/>
          <w:szCs w:val="21"/>
          <w:u w:val="single"/>
        </w:rPr>
        <w:t xml:space="preserve">                        </w:t>
      </w:r>
    </w:p>
    <w:p w14:paraId="434654C8">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单位性质：</w:t>
      </w:r>
      <w:r>
        <w:rPr>
          <w:rFonts w:hint="eastAsia" w:ascii="方正仿宋_GBK" w:hAnsi="方正仿宋_GBK" w:eastAsia="方正仿宋_GBK" w:cs="方正仿宋_GBK"/>
          <w:szCs w:val="21"/>
          <w:u w:val="single"/>
        </w:rPr>
        <w:t xml:space="preserve">                            </w:t>
      </w:r>
    </w:p>
    <w:p w14:paraId="37062E7E">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地址：</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 xml:space="preserve"> </w:t>
      </w:r>
    </w:p>
    <w:p w14:paraId="403E4CDF">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成立时间：</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 xml:space="preserve"> 年</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月</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日</w:t>
      </w:r>
    </w:p>
    <w:p w14:paraId="3A866DD8">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经营期限：</w:t>
      </w:r>
      <w:r>
        <w:rPr>
          <w:rFonts w:hint="eastAsia" w:ascii="方正仿宋_GBK" w:hAnsi="方正仿宋_GBK" w:eastAsia="方正仿宋_GBK" w:cs="方正仿宋_GBK"/>
          <w:szCs w:val="21"/>
          <w:u w:val="single"/>
        </w:rPr>
        <w:t xml:space="preserve">                            </w:t>
      </w:r>
    </w:p>
    <w:p w14:paraId="02EB1EDE">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姓名：</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性别：</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职务：</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，系</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（参选单位名称）的法定代表人（或单位负责人）。</w:t>
      </w:r>
    </w:p>
    <w:p w14:paraId="41B64FF5">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特此证明。</w:t>
      </w:r>
    </w:p>
    <w:p w14:paraId="63AAEFE2">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参选人</w:t>
      </w:r>
      <w:r>
        <w:rPr>
          <w:rFonts w:hint="eastAsia" w:ascii="方正仿宋_GBK" w:hAnsi="方正仿宋_GBK" w:eastAsia="方正仿宋_GBK" w:cs="方正仿宋_GBK"/>
          <w:szCs w:val="21"/>
        </w:rPr>
        <w:t>：     （单位盖章）</w:t>
      </w:r>
    </w:p>
    <w:p w14:paraId="3C9B8C42">
      <w:pPr>
        <w:adjustRightInd w:val="0"/>
        <w:snapToGrid w:val="0"/>
        <w:spacing w:line="560" w:lineRule="exact"/>
        <w:ind w:firstLine="478" w:firstLineChars="228"/>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p w14:paraId="578751EB">
      <w:pPr>
        <w:adjustRightInd w:val="0"/>
        <w:snapToGrid w:val="0"/>
        <w:spacing w:line="560" w:lineRule="exact"/>
        <w:ind w:firstLine="478" w:firstLineChars="228"/>
        <w:rPr>
          <w:rFonts w:hAnsi="宋体" w:cs="宋体"/>
          <w:szCs w:val="21"/>
        </w:rPr>
      </w:pPr>
    </w:p>
    <w:tbl>
      <w:tblPr>
        <w:tblStyle w:val="7"/>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14:paraId="3762B3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noWrap w:val="0"/>
            <w:vAlign w:val="center"/>
          </w:tcPr>
          <w:p w14:paraId="48D71BDD">
            <w:pPr>
              <w:adjustRightInd w:val="0"/>
              <w:snapToGrid w:val="0"/>
              <w:spacing w:line="560" w:lineRule="exact"/>
              <w:ind w:firstLine="478" w:firstLineChars="228"/>
              <w:jc w:val="center"/>
              <w:rPr>
                <w:rFonts w:hAnsi="宋体" w:cs="宋体"/>
                <w:szCs w:val="21"/>
              </w:rPr>
            </w:pPr>
            <w:r>
              <w:rPr>
                <w:rFonts w:hint="eastAsia" w:hAnsi="宋体" w:cs="宋体"/>
                <w:szCs w:val="21"/>
              </w:rPr>
              <w:t>附法定代表人（或单位负责人）二代身份证复印件</w:t>
            </w:r>
          </w:p>
          <w:p w14:paraId="74FCA31A">
            <w:pPr>
              <w:adjustRightInd w:val="0"/>
              <w:snapToGrid w:val="0"/>
              <w:spacing w:line="560" w:lineRule="exact"/>
              <w:ind w:firstLine="478" w:firstLineChars="228"/>
              <w:jc w:val="center"/>
              <w:rPr>
                <w:rFonts w:hAnsi="宋体" w:cs="宋体"/>
                <w:szCs w:val="21"/>
              </w:rPr>
            </w:pPr>
            <w:r>
              <w:rPr>
                <w:rFonts w:hint="eastAsia" w:hAnsi="宋体" w:cs="宋体"/>
                <w:szCs w:val="21"/>
              </w:rPr>
              <w:t>（双面复印粘贴）</w:t>
            </w:r>
          </w:p>
        </w:tc>
      </w:tr>
    </w:tbl>
    <w:p w14:paraId="38C3AE68">
      <w:pPr>
        <w:adjustRightInd w:val="0"/>
        <w:snapToGrid w:val="0"/>
        <w:spacing w:line="560" w:lineRule="exact"/>
        <w:ind w:firstLine="478" w:firstLineChars="228"/>
        <w:rPr>
          <w:rFonts w:hAnsi="宋体" w:cs="宋体"/>
          <w:szCs w:val="21"/>
        </w:rPr>
      </w:pPr>
    </w:p>
    <w:p w14:paraId="5316ECF4">
      <w:pPr>
        <w:adjustRightInd w:val="0"/>
        <w:snapToGrid w:val="0"/>
        <w:spacing w:line="560" w:lineRule="exact"/>
        <w:ind w:firstLine="478" w:firstLineChars="228"/>
        <w:rPr>
          <w:rFonts w:hAnsi="宋体" w:cs="宋体"/>
          <w:szCs w:val="21"/>
        </w:rPr>
      </w:pPr>
    </w:p>
    <w:p w14:paraId="6B5C071F">
      <w:pPr>
        <w:adjustRightInd w:val="0"/>
        <w:snapToGrid w:val="0"/>
        <w:spacing w:line="560" w:lineRule="exact"/>
        <w:ind w:firstLine="478" w:firstLineChars="228"/>
        <w:rPr>
          <w:rFonts w:hAnsi="宋体" w:cs="宋体"/>
          <w:szCs w:val="21"/>
        </w:rPr>
      </w:pPr>
    </w:p>
    <w:p w14:paraId="51E0F629">
      <w:pPr>
        <w:keepNext/>
        <w:keepLines/>
        <w:numPr>
          <w:ilvl w:val="0"/>
          <w:numId w:val="0"/>
        </w:numPr>
        <w:spacing w:after="260" w:line="360" w:lineRule="auto"/>
        <w:jc w:val="both"/>
        <w:outlineLvl w:val="2"/>
        <w:rPr>
          <w:rFonts w:hint="eastAsia" w:ascii="宋体" w:hAnsi="宋体" w:eastAsia="宋体" w:cs="Times New Roman"/>
          <w:b w:val="0"/>
          <w:bCs w:val="0"/>
          <w:sz w:val="28"/>
          <w:szCs w:val="24"/>
          <w:lang w:val="en-US" w:eastAsia="zh-CN"/>
        </w:rPr>
      </w:pPr>
      <w:bookmarkStart w:id="5" w:name="_Toc57905935"/>
      <w:bookmarkStart w:id="6" w:name="_Toc509218866"/>
      <w:bookmarkStart w:id="7" w:name="_Toc534185843"/>
      <w:r>
        <w:rPr>
          <w:rFonts w:hint="eastAsia" w:ascii="宋体" w:hAnsi="宋体" w:cs="Times New Roman"/>
          <w:b w:val="0"/>
          <w:bCs w:val="0"/>
          <w:sz w:val="28"/>
          <w:szCs w:val="24"/>
          <w:lang w:val="en-US" w:eastAsia="zh-CN"/>
        </w:rPr>
        <w:t>参选人</w:t>
      </w:r>
      <w:r>
        <w:rPr>
          <w:rFonts w:hint="eastAsia" w:ascii="宋体" w:hAnsi="宋体" w:eastAsia="宋体" w:cs="Times New Roman"/>
          <w:b w:val="0"/>
          <w:bCs w:val="0"/>
          <w:sz w:val="28"/>
          <w:szCs w:val="24"/>
          <w:lang w:val="en-US" w:eastAsia="zh-CN"/>
        </w:rPr>
        <w:t>按照下表格式提供项目人员组成表以及组成人员的相关证书复印件及社保证明（202</w:t>
      </w:r>
      <w:r>
        <w:rPr>
          <w:rFonts w:hint="eastAsia" w:ascii="宋体" w:hAnsi="宋体" w:cs="Times New Roman"/>
          <w:b w:val="0"/>
          <w:bCs w:val="0"/>
          <w:sz w:val="28"/>
          <w:szCs w:val="24"/>
          <w:lang w:val="en-US" w:eastAsia="zh-CN"/>
        </w:rPr>
        <w:t>4</w:t>
      </w:r>
      <w:r>
        <w:rPr>
          <w:rFonts w:hint="eastAsia" w:ascii="宋体" w:hAnsi="宋体" w:eastAsia="宋体" w:cs="Times New Roman"/>
          <w:b w:val="0"/>
          <w:bCs w:val="0"/>
          <w:sz w:val="28"/>
          <w:szCs w:val="24"/>
          <w:lang w:val="en-US" w:eastAsia="zh-CN"/>
        </w:rPr>
        <w:t>年</w:t>
      </w:r>
      <w:r>
        <w:rPr>
          <w:rFonts w:hint="eastAsia" w:ascii="宋体" w:hAnsi="宋体" w:cs="Times New Roman"/>
          <w:b w:val="0"/>
          <w:bCs w:val="0"/>
          <w:sz w:val="28"/>
          <w:szCs w:val="24"/>
          <w:lang w:val="en-US" w:eastAsia="zh-CN"/>
        </w:rPr>
        <w:t>4</w:t>
      </w:r>
      <w:r>
        <w:rPr>
          <w:rFonts w:hint="eastAsia" w:ascii="宋体" w:hAnsi="宋体" w:eastAsia="宋体" w:cs="Times New Roman"/>
          <w:b w:val="0"/>
          <w:bCs w:val="0"/>
          <w:sz w:val="28"/>
          <w:szCs w:val="24"/>
          <w:lang w:val="en-US" w:eastAsia="zh-CN"/>
        </w:rPr>
        <w:t>月至202</w:t>
      </w:r>
      <w:r>
        <w:rPr>
          <w:rFonts w:hint="eastAsia" w:ascii="宋体" w:hAnsi="宋体" w:cs="Times New Roman"/>
          <w:b w:val="0"/>
          <w:bCs w:val="0"/>
          <w:sz w:val="28"/>
          <w:szCs w:val="24"/>
          <w:lang w:val="en-US" w:eastAsia="zh-CN"/>
        </w:rPr>
        <w:t>4</w:t>
      </w:r>
      <w:r>
        <w:rPr>
          <w:rFonts w:hint="eastAsia" w:ascii="宋体" w:hAnsi="宋体" w:eastAsia="宋体" w:cs="Times New Roman"/>
          <w:b w:val="0"/>
          <w:bCs w:val="0"/>
          <w:sz w:val="28"/>
          <w:szCs w:val="24"/>
          <w:lang w:val="en-US" w:eastAsia="zh-CN"/>
        </w:rPr>
        <w:t>年</w:t>
      </w:r>
      <w:r>
        <w:rPr>
          <w:rFonts w:hint="eastAsia" w:ascii="宋体" w:hAnsi="宋体" w:cs="Times New Roman"/>
          <w:b w:val="0"/>
          <w:bCs w:val="0"/>
          <w:sz w:val="28"/>
          <w:szCs w:val="24"/>
          <w:lang w:val="en-US" w:eastAsia="zh-CN"/>
        </w:rPr>
        <w:t>10</w:t>
      </w:r>
      <w:r>
        <w:rPr>
          <w:rFonts w:hint="eastAsia" w:ascii="宋体" w:hAnsi="宋体" w:eastAsia="宋体" w:cs="Times New Roman"/>
          <w:b w:val="0"/>
          <w:bCs w:val="0"/>
          <w:sz w:val="28"/>
          <w:szCs w:val="24"/>
          <w:lang w:val="en-US" w:eastAsia="zh-CN"/>
        </w:rPr>
        <w:t>月） 复印件，所有复印件加盖参选人公章，原件备查。</w:t>
      </w:r>
    </w:p>
    <w:p w14:paraId="3E54C771">
      <w:pPr>
        <w:keepNext/>
        <w:keepLines/>
        <w:numPr>
          <w:ilvl w:val="0"/>
          <w:numId w:val="0"/>
        </w:numPr>
        <w:spacing w:after="260" w:line="360" w:lineRule="auto"/>
        <w:jc w:val="center"/>
        <w:outlineLvl w:val="2"/>
        <w:rPr>
          <w:rFonts w:hint="eastAsia" w:ascii="宋体" w:hAnsi="宋体" w:eastAsia="宋体" w:cs="Times New Roman"/>
          <w:b w:val="0"/>
          <w:bCs w:val="0"/>
          <w:sz w:val="28"/>
          <w:szCs w:val="24"/>
          <w:lang w:val="en-US" w:eastAsia="zh-CN"/>
        </w:rPr>
      </w:pPr>
      <w:r>
        <w:rPr>
          <w:rFonts w:hint="eastAsia" w:ascii="宋体" w:hAnsi="宋体" w:eastAsia="宋体" w:cs="Times New Roman"/>
          <w:b/>
          <w:bCs/>
          <w:sz w:val="32"/>
          <w:szCs w:val="32"/>
          <w:lang w:val="en-US" w:eastAsia="zh-CN"/>
        </w:rPr>
        <w:t>项目人员组成表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68"/>
        <w:gridCol w:w="1522"/>
        <w:gridCol w:w="2036"/>
        <w:gridCol w:w="2164"/>
        <w:gridCol w:w="1064"/>
      </w:tblGrid>
      <w:tr w14:paraId="290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62548D06">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序号</w:t>
            </w:r>
          </w:p>
        </w:tc>
        <w:tc>
          <w:tcPr>
            <w:tcW w:w="1768" w:type="dxa"/>
            <w:noWrap w:val="0"/>
            <w:vAlign w:val="top"/>
          </w:tcPr>
          <w:p w14:paraId="471F6C03">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岗位</w:t>
            </w:r>
          </w:p>
        </w:tc>
        <w:tc>
          <w:tcPr>
            <w:tcW w:w="1522" w:type="dxa"/>
            <w:noWrap w:val="0"/>
            <w:vAlign w:val="top"/>
          </w:tcPr>
          <w:p w14:paraId="73FC7913">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姓名</w:t>
            </w:r>
          </w:p>
        </w:tc>
        <w:tc>
          <w:tcPr>
            <w:tcW w:w="2036" w:type="dxa"/>
            <w:noWrap w:val="0"/>
            <w:vAlign w:val="top"/>
          </w:tcPr>
          <w:p w14:paraId="3A12ED66">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相关证书名称</w:t>
            </w:r>
          </w:p>
        </w:tc>
        <w:tc>
          <w:tcPr>
            <w:tcW w:w="2164" w:type="dxa"/>
            <w:noWrap w:val="0"/>
            <w:vAlign w:val="top"/>
          </w:tcPr>
          <w:p w14:paraId="239D54F6">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相关证书编号</w:t>
            </w:r>
          </w:p>
        </w:tc>
        <w:tc>
          <w:tcPr>
            <w:tcW w:w="1064" w:type="dxa"/>
            <w:noWrap w:val="0"/>
            <w:vAlign w:val="top"/>
          </w:tcPr>
          <w:p w14:paraId="4CB7A817">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备注</w:t>
            </w:r>
          </w:p>
        </w:tc>
      </w:tr>
      <w:tr w14:paraId="204E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0B56DA7">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1</w:t>
            </w:r>
          </w:p>
        </w:tc>
        <w:tc>
          <w:tcPr>
            <w:tcW w:w="1768" w:type="dxa"/>
            <w:noWrap w:val="0"/>
            <w:vAlign w:val="top"/>
          </w:tcPr>
          <w:p w14:paraId="12033F94">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项目负责人</w:t>
            </w:r>
          </w:p>
        </w:tc>
        <w:tc>
          <w:tcPr>
            <w:tcW w:w="1522" w:type="dxa"/>
            <w:noWrap w:val="0"/>
            <w:vAlign w:val="top"/>
          </w:tcPr>
          <w:p w14:paraId="583B2B3B">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036" w:type="dxa"/>
            <w:noWrap w:val="0"/>
            <w:vAlign w:val="top"/>
          </w:tcPr>
          <w:p w14:paraId="2B5A8DA6">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164" w:type="dxa"/>
            <w:noWrap w:val="0"/>
            <w:vAlign w:val="top"/>
          </w:tcPr>
          <w:p w14:paraId="274FF6F6">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064" w:type="dxa"/>
            <w:noWrap w:val="0"/>
            <w:vAlign w:val="top"/>
          </w:tcPr>
          <w:p w14:paraId="26858079">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r>
      <w:tr w14:paraId="53C8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B2AFB73">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2</w:t>
            </w:r>
          </w:p>
        </w:tc>
        <w:tc>
          <w:tcPr>
            <w:tcW w:w="1768" w:type="dxa"/>
            <w:noWrap w:val="0"/>
            <w:vAlign w:val="top"/>
          </w:tcPr>
          <w:p w14:paraId="20E59F6B">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522" w:type="dxa"/>
            <w:noWrap w:val="0"/>
            <w:vAlign w:val="top"/>
          </w:tcPr>
          <w:p w14:paraId="0E297DB7">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036" w:type="dxa"/>
            <w:noWrap w:val="0"/>
            <w:vAlign w:val="top"/>
          </w:tcPr>
          <w:p w14:paraId="7C404E17">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164" w:type="dxa"/>
            <w:noWrap w:val="0"/>
            <w:vAlign w:val="top"/>
          </w:tcPr>
          <w:p w14:paraId="60229031">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064" w:type="dxa"/>
            <w:noWrap w:val="0"/>
            <w:vAlign w:val="top"/>
          </w:tcPr>
          <w:p w14:paraId="66390DC3">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r>
      <w:tr w14:paraId="22BC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0A7776B4">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3</w:t>
            </w:r>
          </w:p>
        </w:tc>
        <w:tc>
          <w:tcPr>
            <w:tcW w:w="1768" w:type="dxa"/>
            <w:noWrap w:val="0"/>
            <w:vAlign w:val="top"/>
          </w:tcPr>
          <w:p w14:paraId="4E6F7787">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522" w:type="dxa"/>
            <w:noWrap w:val="0"/>
            <w:vAlign w:val="top"/>
          </w:tcPr>
          <w:p w14:paraId="76A67C6A">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036" w:type="dxa"/>
            <w:noWrap w:val="0"/>
            <w:vAlign w:val="top"/>
          </w:tcPr>
          <w:p w14:paraId="4842C097">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164" w:type="dxa"/>
            <w:noWrap w:val="0"/>
            <w:vAlign w:val="top"/>
          </w:tcPr>
          <w:p w14:paraId="50414492">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064" w:type="dxa"/>
            <w:noWrap w:val="0"/>
            <w:vAlign w:val="top"/>
          </w:tcPr>
          <w:p w14:paraId="6531CB8D">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r>
      <w:tr w14:paraId="0F5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7455EB2">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4</w:t>
            </w:r>
          </w:p>
        </w:tc>
        <w:tc>
          <w:tcPr>
            <w:tcW w:w="1768" w:type="dxa"/>
            <w:noWrap w:val="0"/>
            <w:vAlign w:val="top"/>
          </w:tcPr>
          <w:p w14:paraId="31803A98">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522" w:type="dxa"/>
            <w:noWrap w:val="0"/>
            <w:vAlign w:val="top"/>
          </w:tcPr>
          <w:p w14:paraId="6EDE6C83">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036" w:type="dxa"/>
            <w:noWrap w:val="0"/>
            <w:vAlign w:val="top"/>
          </w:tcPr>
          <w:p w14:paraId="00295188">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164" w:type="dxa"/>
            <w:noWrap w:val="0"/>
            <w:vAlign w:val="top"/>
          </w:tcPr>
          <w:p w14:paraId="5BE54A3B">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064" w:type="dxa"/>
            <w:noWrap w:val="0"/>
            <w:vAlign w:val="top"/>
          </w:tcPr>
          <w:p w14:paraId="02B49C98">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r>
      <w:tr w14:paraId="3C6F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2ED878B">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w:t>
            </w:r>
          </w:p>
        </w:tc>
        <w:tc>
          <w:tcPr>
            <w:tcW w:w="1768" w:type="dxa"/>
            <w:noWrap w:val="0"/>
            <w:vAlign w:val="top"/>
          </w:tcPr>
          <w:p w14:paraId="49857B48">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w:t>
            </w:r>
          </w:p>
        </w:tc>
        <w:tc>
          <w:tcPr>
            <w:tcW w:w="1522" w:type="dxa"/>
            <w:noWrap w:val="0"/>
            <w:vAlign w:val="top"/>
          </w:tcPr>
          <w:p w14:paraId="19422175">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036" w:type="dxa"/>
            <w:noWrap w:val="0"/>
            <w:vAlign w:val="top"/>
          </w:tcPr>
          <w:p w14:paraId="1F44C45A">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164" w:type="dxa"/>
            <w:noWrap w:val="0"/>
            <w:vAlign w:val="top"/>
          </w:tcPr>
          <w:p w14:paraId="7FC9C76A">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064" w:type="dxa"/>
            <w:noWrap w:val="0"/>
            <w:vAlign w:val="top"/>
          </w:tcPr>
          <w:p w14:paraId="5B788D88">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r>
      <w:tr w14:paraId="536C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1579197D">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w:t>
            </w:r>
          </w:p>
        </w:tc>
        <w:tc>
          <w:tcPr>
            <w:tcW w:w="1768" w:type="dxa"/>
            <w:noWrap w:val="0"/>
            <w:vAlign w:val="top"/>
          </w:tcPr>
          <w:p w14:paraId="62640220">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r>
              <w:rPr>
                <w:rFonts w:hint="eastAsia" w:ascii="宋体" w:hAnsi="宋体" w:eastAsia="宋体" w:cs="Times New Roman"/>
                <w:b w:val="0"/>
                <w:bCs w:val="0"/>
                <w:sz w:val="24"/>
                <w:szCs w:val="24"/>
                <w:vertAlign w:val="baseline"/>
                <w:lang w:val="en-US" w:eastAsia="zh-CN"/>
              </w:rPr>
              <w:t>...</w:t>
            </w:r>
          </w:p>
        </w:tc>
        <w:tc>
          <w:tcPr>
            <w:tcW w:w="1522" w:type="dxa"/>
            <w:noWrap w:val="0"/>
            <w:vAlign w:val="top"/>
          </w:tcPr>
          <w:p w14:paraId="1E64B101">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036" w:type="dxa"/>
            <w:noWrap w:val="0"/>
            <w:vAlign w:val="top"/>
          </w:tcPr>
          <w:p w14:paraId="601CDF33">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2164" w:type="dxa"/>
            <w:noWrap w:val="0"/>
            <w:vAlign w:val="top"/>
          </w:tcPr>
          <w:p w14:paraId="09B9F15B">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c>
          <w:tcPr>
            <w:tcW w:w="1064" w:type="dxa"/>
            <w:noWrap w:val="0"/>
            <w:vAlign w:val="top"/>
          </w:tcPr>
          <w:p w14:paraId="0847069C">
            <w:pPr>
              <w:keepNext/>
              <w:keepLines/>
              <w:numPr>
                <w:ilvl w:val="0"/>
                <w:numId w:val="0"/>
              </w:numPr>
              <w:spacing w:after="260" w:line="360" w:lineRule="auto"/>
              <w:jc w:val="center"/>
              <w:outlineLvl w:val="2"/>
              <w:rPr>
                <w:rFonts w:hint="default" w:ascii="宋体" w:hAnsi="宋体" w:eastAsia="宋体" w:cs="Times New Roman"/>
                <w:b w:val="0"/>
                <w:bCs w:val="0"/>
                <w:sz w:val="24"/>
                <w:szCs w:val="24"/>
                <w:vertAlign w:val="baseline"/>
                <w:lang w:val="en-US" w:eastAsia="zh-CN"/>
              </w:rPr>
            </w:pPr>
          </w:p>
        </w:tc>
      </w:tr>
    </w:tbl>
    <w:p w14:paraId="312C6F88">
      <w:pPr>
        <w:keepNext/>
        <w:keepLines/>
        <w:numPr>
          <w:ilvl w:val="0"/>
          <w:numId w:val="0"/>
        </w:numPr>
        <w:spacing w:after="260" w:line="360" w:lineRule="auto"/>
        <w:ind w:left="420" w:leftChars="200" w:firstLine="560" w:firstLineChars="200"/>
        <w:jc w:val="center"/>
        <w:outlineLvl w:val="2"/>
        <w:rPr>
          <w:rFonts w:hint="default" w:ascii="宋体" w:hAnsi="宋体" w:eastAsia="宋体" w:cs="Times New Roman"/>
          <w:b w:val="0"/>
          <w:bCs w:val="0"/>
          <w:sz w:val="28"/>
          <w:szCs w:val="24"/>
          <w:lang w:val="en-US" w:eastAsia="zh-CN"/>
        </w:rPr>
      </w:pPr>
    </w:p>
    <w:p w14:paraId="30AAA37F">
      <w:pPr>
        <w:keepNext/>
        <w:keepLines/>
        <w:numPr>
          <w:ilvl w:val="0"/>
          <w:numId w:val="0"/>
        </w:numPr>
        <w:spacing w:after="260" w:line="360" w:lineRule="auto"/>
        <w:ind w:left="420" w:leftChars="200" w:firstLine="0" w:firstLineChars="0"/>
        <w:jc w:val="both"/>
        <w:outlineLvl w:val="2"/>
        <w:rPr>
          <w:rFonts w:hint="default" w:ascii="宋体" w:hAnsi="宋体" w:eastAsia="宋体" w:cs="Times New Roman"/>
          <w:b w:val="0"/>
          <w:bCs w:val="0"/>
          <w:sz w:val="28"/>
          <w:szCs w:val="24"/>
          <w:lang w:val="en-US" w:eastAsia="zh-CN"/>
        </w:rPr>
      </w:pPr>
    </w:p>
    <w:p w14:paraId="30878BAF">
      <w:pPr>
        <w:keepNext/>
        <w:keepLines/>
        <w:numPr>
          <w:ilvl w:val="0"/>
          <w:numId w:val="0"/>
        </w:numPr>
        <w:spacing w:after="260" w:line="360" w:lineRule="auto"/>
        <w:ind w:left="420" w:leftChars="200" w:firstLine="0" w:firstLineChars="0"/>
        <w:jc w:val="both"/>
        <w:outlineLvl w:val="2"/>
        <w:rPr>
          <w:rFonts w:hint="default" w:ascii="宋体" w:hAnsi="宋体" w:eastAsia="宋体" w:cs="Times New Roman"/>
          <w:b w:val="0"/>
          <w:bCs w:val="0"/>
          <w:sz w:val="28"/>
          <w:szCs w:val="24"/>
          <w:lang w:val="en-US" w:eastAsia="zh-CN"/>
        </w:rPr>
      </w:pPr>
    </w:p>
    <w:p w14:paraId="3A8A7FE9">
      <w:pPr>
        <w:keepNext/>
        <w:keepLines/>
        <w:numPr>
          <w:ilvl w:val="0"/>
          <w:numId w:val="0"/>
        </w:numPr>
        <w:spacing w:after="260" w:line="360" w:lineRule="auto"/>
        <w:ind w:left="420" w:leftChars="200" w:firstLine="0" w:firstLineChars="0"/>
        <w:jc w:val="both"/>
        <w:outlineLvl w:val="2"/>
        <w:rPr>
          <w:rFonts w:hint="default" w:ascii="宋体" w:hAnsi="宋体" w:eastAsia="宋体" w:cs="Times New Roman"/>
          <w:b w:val="0"/>
          <w:bCs w:val="0"/>
          <w:sz w:val="28"/>
          <w:szCs w:val="24"/>
          <w:lang w:val="en-US" w:eastAsia="zh-CN"/>
        </w:rPr>
      </w:pPr>
    </w:p>
    <w:p w14:paraId="025594C3">
      <w:pPr>
        <w:keepNext/>
        <w:keepLines/>
        <w:numPr>
          <w:ilvl w:val="0"/>
          <w:numId w:val="0"/>
        </w:numPr>
        <w:spacing w:after="260" w:line="360" w:lineRule="auto"/>
        <w:ind w:left="420" w:leftChars="200" w:firstLine="0" w:firstLineChars="0"/>
        <w:jc w:val="both"/>
        <w:outlineLvl w:val="2"/>
        <w:rPr>
          <w:rFonts w:hint="default" w:ascii="宋体" w:hAnsi="宋体" w:eastAsia="宋体" w:cs="Times New Roman"/>
          <w:b w:val="0"/>
          <w:bCs w:val="0"/>
          <w:sz w:val="28"/>
          <w:szCs w:val="24"/>
          <w:lang w:val="en-US" w:eastAsia="zh-CN"/>
        </w:rPr>
      </w:pPr>
    </w:p>
    <w:p w14:paraId="67B0C2C7">
      <w:pPr>
        <w:keepNext/>
        <w:keepLines/>
        <w:numPr>
          <w:ilvl w:val="0"/>
          <w:numId w:val="0"/>
        </w:numPr>
        <w:spacing w:after="260" w:line="360" w:lineRule="auto"/>
        <w:ind w:left="0" w:leftChars="0" w:firstLine="0" w:firstLineChars="0"/>
        <w:jc w:val="both"/>
        <w:outlineLvl w:val="2"/>
        <w:rPr>
          <w:rFonts w:hint="default" w:ascii="宋体" w:hAnsi="宋体" w:eastAsia="宋体" w:cs="Times New Roman"/>
          <w:b w:val="0"/>
          <w:bCs w:val="0"/>
          <w:sz w:val="28"/>
          <w:szCs w:val="24"/>
          <w:lang w:val="en-US" w:eastAsia="zh-CN"/>
        </w:rPr>
      </w:pPr>
    </w:p>
    <w:p w14:paraId="301B4330">
      <w:pPr>
        <w:keepNext/>
        <w:keepLines/>
        <w:numPr>
          <w:ilvl w:val="0"/>
          <w:numId w:val="0"/>
        </w:numPr>
        <w:spacing w:after="260" w:line="360" w:lineRule="auto"/>
        <w:ind w:left="0"/>
        <w:jc w:val="center"/>
        <w:outlineLvl w:val="2"/>
        <w:rPr>
          <w:rFonts w:hint="eastAsia" w:ascii="宋体" w:hAnsi="宋体"/>
          <w:b/>
          <w:bCs/>
          <w:sz w:val="32"/>
          <w:szCs w:val="32"/>
          <w:lang w:eastAsia="zh-CN"/>
        </w:rPr>
      </w:pPr>
    </w:p>
    <w:p w14:paraId="7A17322B">
      <w:pPr>
        <w:keepNext/>
        <w:keepLines/>
        <w:numPr>
          <w:ilvl w:val="0"/>
          <w:numId w:val="0"/>
        </w:numPr>
        <w:spacing w:after="260" w:line="360" w:lineRule="auto"/>
        <w:ind w:left="0"/>
        <w:jc w:val="center"/>
        <w:outlineLvl w:val="2"/>
        <w:rPr>
          <w:rFonts w:ascii="宋体" w:hAnsi="宋体"/>
          <w:bCs/>
          <w:sz w:val="32"/>
          <w:szCs w:val="32"/>
        </w:rPr>
      </w:pPr>
      <w:r>
        <w:rPr>
          <w:rFonts w:hint="eastAsia" w:ascii="宋体" w:hAnsi="宋体"/>
          <w:b/>
          <w:bCs/>
          <w:sz w:val="32"/>
          <w:szCs w:val="32"/>
        </w:rPr>
        <w:t>承诺</w:t>
      </w:r>
      <w:bookmarkEnd w:id="5"/>
    </w:p>
    <w:p w14:paraId="48C534C5">
      <w:pPr>
        <w:snapToGrid w:val="0"/>
        <w:spacing w:line="40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3495CF17">
      <w:pPr>
        <w:snapToGrid w:val="0"/>
        <w:spacing w:line="4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w:t>
      </w:r>
      <w:r>
        <w:rPr>
          <w:rFonts w:hint="eastAsia" w:ascii="宋体" w:hAnsi="宋体"/>
          <w:szCs w:val="21"/>
          <w:u w:val="single"/>
          <w:lang w:val="en-US" w:eastAsia="zh-CN"/>
        </w:rPr>
        <w:t>参选人</w:t>
      </w:r>
      <w:r>
        <w:rPr>
          <w:rFonts w:hint="eastAsia" w:ascii="宋体" w:hAnsi="宋体"/>
          <w:szCs w:val="21"/>
          <w:u w:val="single"/>
        </w:rPr>
        <w:t>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w:t>
      </w:r>
      <w:r>
        <w:rPr>
          <w:rFonts w:hint="eastAsia" w:ascii="宋体" w:hAnsi="宋体"/>
          <w:szCs w:val="21"/>
          <w:lang w:val="en-US" w:eastAsia="zh-CN"/>
        </w:rPr>
        <w:t>比</w:t>
      </w:r>
      <w:r>
        <w:rPr>
          <w:rFonts w:hint="eastAsia" w:ascii="宋体" w:hAnsi="宋体"/>
          <w:szCs w:val="21"/>
        </w:rPr>
        <w:t>选，自愿作出以下承诺：</w:t>
      </w:r>
    </w:p>
    <w:p w14:paraId="5F86C7D1">
      <w:pPr>
        <w:snapToGrid w:val="0"/>
        <w:spacing w:line="400" w:lineRule="exact"/>
        <w:ind w:firstLine="420" w:firstLineChars="200"/>
        <w:rPr>
          <w:rFonts w:ascii="宋体" w:hAnsi="宋体"/>
          <w:szCs w:val="21"/>
        </w:rPr>
      </w:pPr>
    </w:p>
    <w:p w14:paraId="06EDBC37">
      <w:p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1.我司承</w:t>
      </w:r>
      <w:r>
        <w:rPr>
          <w:rFonts w:hint="eastAsia" w:ascii="宋体" w:hAnsi="宋体"/>
          <w:snapToGrid w:val="0"/>
          <w:kern w:val="0"/>
          <w:szCs w:val="21"/>
          <w:highlight w:val="none"/>
          <w:lang w:val="zh-CN"/>
        </w:rPr>
        <w:t>具有独立承担民事责任的能力、具有良好的商业信誉和健全的财务会计制度、具有履行合同所必需的设备和专业技术能力、参加</w:t>
      </w:r>
      <w:r>
        <w:rPr>
          <w:rFonts w:hint="eastAsia" w:ascii="宋体" w:hAnsi="宋体"/>
          <w:snapToGrid w:val="0"/>
          <w:kern w:val="0"/>
          <w:szCs w:val="21"/>
          <w:highlight w:val="none"/>
        </w:rPr>
        <w:t>比选</w:t>
      </w:r>
      <w:r>
        <w:rPr>
          <w:rFonts w:hint="eastAsia" w:ascii="宋体" w:hAnsi="宋体"/>
          <w:snapToGrid w:val="0"/>
          <w:kern w:val="0"/>
          <w:szCs w:val="21"/>
          <w:highlight w:val="none"/>
          <w:lang w:val="zh-CN"/>
        </w:rPr>
        <w:t>活动前三年内，在经营活动中没有重大违法记录、</w:t>
      </w:r>
      <w:r>
        <w:rPr>
          <w:rFonts w:hint="eastAsia" w:ascii="宋体" w:hAnsi="宋体"/>
          <w:snapToGrid w:val="0"/>
          <w:kern w:val="0"/>
          <w:szCs w:val="21"/>
          <w:highlight w:val="none"/>
        </w:rPr>
        <w:t>我司满足</w:t>
      </w:r>
      <w:r>
        <w:rPr>
          <w:rFonts w:hint="eastAsia" w:ascii="宋体" w:hAnsi="宋体"/>
          <w:snapToGrid w:val="0"/>
          <w:kern w:val="0"/>
          <w:szCs w:val="21"/>
          <w:highlight w:val="none"/>
          <w:lang w:val="zh-CN"/>
        </w:rPr>
        <w:t>法律、行政法规规定的其他条件</w:t>
      </w:r>
      <w:r>
        <w:rPr>
          <w:rFonts w:hint="eastAsia" w:ascii="宋体" w:hAnsi="宋体"/>
          <w:snapToGrid w:val="0"/>
          <w:kern w:val="0"/>
          <w:szCs w:val="21"/>
          <w:highlight w:val="none"/>
        </w:rPr>
        <w:t>。</w:t>
      </w:r>
    </w:p>
    <w:p w14:paraId="6EE5375B">
      <w:pPr>
        <w:snapToGrid w:val="0"/>
        <w:spacing w:line="400" w:lineRule="exact"/>
        <w:ind w:firstLine="420" w:firstLineChars="200"/>
        <w:rPr>
          <w:rFonts w:hint="eastAsia" w:ascii="宋体" w:hAnsi="宋体"/>
          <w:szCs w:val="21"/>
        </w:rPr>
      </w:pPr>
      <w:r>
        <w:rPr>
          <w:rFonts w:hint="eastAsia" w:ascii="宋体" w:hAnsi="宋体"/>
          <w:szCs w:val="21"/>
        </w:rPr>
        <w:t>2.比选人就比选文件要求的</w:t>
      </w:r>
      <w:r>
        <w:rPr>
          <w:rFonts w:hint="eastAsia" w:ascii="宋体" w:hAnsi="宋体"/>
          <w:szCs w:val="21"/>
          <w:lang w:val="en-US" w:eastAsia="zh-CN"/>
        </w:rPr>
        <w:t>比选内容</w:t>
      </w:r>
      <w:r>
        <w:rPr>
          <w:rFonts w:hint="eastAsia" w:ascii="宋体" w:hAnsi="宋体"/>
          <w:szCs w:val="21"/>
        </w:rPr>
        <w:t>、</w:t>
      </w:r>
      <w:r>
        <w:rPr>
          <w:rFonts w:hint="eastAsia" w:ascii="宋体" w:hAnsi="宋体"/>
          <w:szCs w:val="21"/>
          <w:lang w:val="en-US" w:eastAsia="zh-CN"/>
        </w:rPr>
        <w:t>工期、成果要求</w:t>
      </w:r>
      <w:r>
        <w:rPr>
          <w:rFonts w:hint="eastAsia" w:ascii="宋体" w:hAnsi="宋体"/>
          <w:szCs w:val="21"/>
        </w:rPr>
        <w:t>、</w:t>
      </w:r>
      <w:r>
        <w:rPr>
          <w:rFonts w:hint="eastAsia" w:ascii="宋体" w:hAnsi="宋体"/>
          <w:szCs w:val="21"/>
          <w:lang w:val="en-US" w:eastAsia="zh-CN"/>
        </w:rPr>
        <w:t>支付</w:t>
      </w:r>
      <w:r>
        <w:rPr>
          <w:rFonts w:hint="eastAsia" w:ascii="宋体" w:hAnsi="宋体"/>
          <w:szCs w:val="21"/>
        </w:rPr>
        <w:t>条款、参选有效期等所有要求我司进行完全响应。</w:t>
      </w:r>
    </w:p>
    <w:p w14:paraId="079FCEE6">
      <w:pPr>
        <w:pStyle w:val="6"/>
        <w:ind w:firstLine="420" w:firstLineChars="200"/>
        <w:jc w:val="both"/>
        <w:rPr>
          <w:rFonts w:hint="default" w:eastAsia="宋体"/>
          <w:lang w:val="en-US" w:eastAsia="zh-CN"/>
        </w:rPr>
      </w:pPr>
      <w:r>
        <w:rPr>
          <w:rFonts w:hint="eastAsia" w:ascii="宋体" w:hAnsi="宋体"/>
          <w:szCs w:val="21"/>
          <w:lang w:val="en-US" w:eastAsia="zh-CN"/>
        </w:rPr>
        <w:t>3.我司就提交的参选文件的真实性负责并承担相关责任。</w:t>
      </w:r>
    </w:p>
    <w:p w14:paraId="26EABBE4">
      <w:pPr>
        <w:snapToGrid w:val="0"/>
        <w:spacing w:line="400" w:lineRule="exact"/>
        <w:rPr>
          <w:rFonts w:ascii="宋体" w:hAnsi="宋体"/>
          <w:szCs w:val="21"/>
        </w:rPr>
      </w:pPr>
    </w:p>
    <w:p w14:paraId="7C3FAC75">
      <w:pPr>
        <w:snapToGrid w:val="0"/>
        <w:spacing w:line="400" w:lineRule="exact"/>
        <w:ind w:firstLine="420" w:firstLineChars="200"/>
        <w:rPr>
          <w:rFonts w:ascii="宋体" w:hAnsi="宋体"/>
          <w:szCs w:val="21"/>
        </w:rPr>
      </w:pPr>
    </w:p>
    <w:p w14:paraId="117F5FB9">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6"/>
    <w:bookmarkEnd w:id="7"/>
    <w:p w14:paraId="3C958C5A">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lang w:val="en-US" w:eastAsia="zh-CN"/>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盖单位公章</w:t>
      </w:r>
      <w:r>
        <w:rPr>
          <w:rFonts w:ascii="宋体" w:hAnsi="宋体"/>
          <w:kern w:val="0"/>
          <w:szCs w:val="21"/>
        </w:rPr>
        <w:t>）</w:t>
      </w:r>
    </w:p>
    <w:p w14:paraId="37BE1E18">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601575FE">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0823E107">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bookmarkEnd w:id="0"/>
    <w:bookmarkEnd w:id="1"/>
    <w:bookmarkEnd w:id="2"/>
    <w:bookmarkEnd w:id="3"/>
    <w:bookmarkEnd w:id="4"/>
    <w:p w14:paraId="3C0A5555"/>
    <w:p w14:paraId="6DB557F2">
      <w:pPr>
        <w:pStyle w:val="11"/>
        <w:keepNext w:val="0"/>
        <w:keepLines w:val="0"/>
        <w:pageBreakBefore w:val="0"/>
        <w:widowControl w:val="0"/>
        <w:kinsoku/>
        <w:wordWrap/>
        <w:overflowPunct/>
        <w:topLinePunct w:val="0"/>
        <w:bidi w:val="0"/>
        <w:spacing w:line="600" w:lineRule="exact"/>
        <w:ind w:left="0" w:right="0" w:firstLine="640"/>
        <w:textAlignment w:val="auto"/>
        <w:rPr>
          <w:rFonts w:hint="default" w:eastAsia="方正仿宋_GBK"/>
          <w:sz w:val="32"/>
          <w:szCs w:val="28"/>
          <w:lang w:val="en-US" w:eastAsia="zh-CN"/>
        </w:rPr>
      </w:pPr>
    </w:p>
    <w:p w14:paraId="13E21822"/>
    <w:p w14:paraId="5458F493"/>
    <w:sectPr>
      <w:headerReference r:id="rId3" w:type="default"/>
      <w:footerReference r:id="rId4" w:type="default"/>
      <w:pgSz w:w="11905"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9F916C-BA19-4490-A3E1-771C44C642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21925B-7931-49E9-A853-944A98DA6F6C}"/>
  </w:font>
  <w:font w:name="方正小标宋_GBK">
    <w:panose1 w:val="02000000000000000000"/>
    <w:charset w:val="86"/>
    <w:family w:val="script"/>
    <w:pitch w:val="default"/>
    <w:sig w:usb0="00000001" w:usb1="080E0000" w:usb2="00000000" w:usb3="00000000" w:csb0="00040000" w:csb1="00000000"/>
    <w:embedRegular r:id="rId3" w:fontKey="{C137FA2A-E23B-44CC-8A83-69FF7BCD7AE9}"/>
  </w:font>
  <w:font w:name="方正仿宋_GBK">
    <w:panose1 w:val="02000000000000000000"/>
    <w:charset w:val="86"/>
    <w:family w:val="script"/>
    <w:pitch w:val="default"/>
    <w:sig w:usb0="A00002BF" w:usb1="38CF7CFA" w:usb2="00082016" w:usb3="00000000" w:csb0="00040001" w:csb1="00000000"/>
    <w:embedRegular r:id="rId4" w:fontKey="{3611EC3D-A7A5-4BB5-AE90-47B2918E865C}"/>
  </w:font>
  <w:font w:name="仿宋">
    <w:panose1 w:val="02010609060101010101"/>
    <w:charset w:val="86"/>
    <w:family w:val="auto"/>
    <w:pitch w:val="default"/>
    <w:sig w:usb0="800002BF" w:usb1="38CF7CFA" w:usb2="00000016" w:usb3="00000000" w:csb0="00040001" w:csb1="00000000"/>
    <w:embedRegular r:id="rId5" w:fontKey="{2F3B8D90-302C-468C-8B78-175D205C585E}"/>
  </w:font>
  <w:font w:name="等线 Light">
    <w:panose1 w:val="02010600030101010101"/>
    <w:charset w:val="86"/>
    <w:family w:val="auto"/>
    <w:pitch w:val="default"/>
    <w:sig w:usb0="A00002BF" w:usb1="38CF7CFA" w:usb2="00000016" w:usb3="00000000" w:csb0="0004000F" w:csb1="00000000"/>
    <w:embedRegular r:id="rId6" w:fontKey="{6A602EDE-C3FD-49AF-9EAF-8C65A6F9A5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28F9">
    <w:pPr>
      <w:pStyle w:val="4"/>
      <w:jc w:val="center"/>
    </w:pPr>
    <w:r>
      <w:fldChar w:fldCharType="begin"/>
    </w:r>
    <w:r>
      <w:instrText xml:space="preserve">PAGE   \* MERGEFORMAT</w:instrText>
    </w:r>
    <w:r>
      <w:fldChar w:fldCharType="separate"/>
    </w:r>
    <w:r>
      <w:rPr>
        <w:lang w:val="zh-CN"/>
      </w:rPr>
      <w:t>13</w:t>
    </w:r>
    <w:r>
      <w:fldChar w:fldCharType="end"/>
    </w:r>
  </w:p>
  <w:p w14:paraId="6A1B64B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BF6E">
    <w:pPr>
      <w:pStyle w:val="5"/>
      <w:pBdr>
        <w:bottom w:val="none" w:color="auto" w:sz="0" w:space="0"/>
      </w:pBdr>
      <w:jc w:val="both"/>
      <w:rPr>
        <w:u w:val="thi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2058C"/>
    <w:multiLevelType w:val="singleLevel"/>
    <w:tmpl w:val="E362058C"/>
    <w:lvl w:ilvl="0" w:tentative="0">
      <w:start w:val="1"/>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B195C5"/>
    <w:multiLevelType w:val="singleLevel"/>
    <w:tmpl w:val="0DB195C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2316A"/>
    <w:rsid w:val="3632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302"/>
      </w:tabs>
      <w:jc w:val="center"/>
    </w:pPr>
    <w:rPr>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rPr>
      <w:szCs w:val="20"/>
    </w:rPr>
  </w:style>
  <w:style w:type="paragraph" w:customStyle="1" w:styleId="11">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2024-12-17T02:39:00Z</dcterms:created>
  <dc:creator>veronica</dc:creator>
  <cp:lastModifiedBy>veronica</cp:lastModifiedBy>
  <dcterms:modified xsi:type="dcterms:W3CDTF">2024-12-17T02:40:24Z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11F096D7A7624EDEAD0FE22B77671E7F_11</vt:lpwstr>
  </property>
</Properties>
</file>